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#10</w:t>
      </w:r>
      <w:r>
        <w:rPr>
          <w:rFonts w:hint="eastAsia"/>
          <w:b/>
          <w:lang w:eastAsia="zh-CN"/>
        </w:rPr>
        <w:t>7</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R1-21</w:t>
      </w:r>
      <w:r>
        <w:rPr>
          <w:rFonts w:hint="eastAsia"/>
          <w:b/>
          <w:lang w:eastAsia="zh-CN"/>
        </w:rPr>
        <w:t>1</w:t>
      </w:r>
      <w:r>
        <w:rPr>
          <w:rFonts w:hint="eastAsia"/>
          <w:b/>
          <w:lang w:val="en-US" w:eastAsia="zh-CN"/>
        </w:rPr>
        <w:t>1358</w:t>
      </w:r>
      <w:bookmarkStart w:id="13" w:name="_GoBack"/>
      <w:bookmarkEnd w:id="13"/>
    </w:p>
    <w:p>
      <w:pPr>
        <w:pBdr>
          <w:bottom w:val="single" w:color="auto" w:sz="4" w:space="1"/>
        </w:pBdr>
        <w:spacing w:after="0"/>
        <w:jc w:val="left"/>
        <w:rPr>
          <w:b/>
          <w:lang w:eastAsia="zh-CN"/>
        </w:rPr>
      </w:pPr>
      <w:r>
        <w:rPr>
          <w:rFonts w:cs="Arial"/>
          <w:b/>
          <w:lang w:val="sv-SE" w:eastAsia="zh-CN"/>
        </w:rPr>
        <w:t xml:space="preserve">e-Meeting, </w:t>
      </w:r>
      <w:r>
        <w:rPr>
          <w:rFonts w:hint="eastAsia" w:cs="Arial"/>
          <w:b/>
          <w:lang w:eastAsia="zh-CN"/>
        </w:rPr>
        <w:t>Nov</w:t>
      </w:r>
      <w:r>
        <w:rPr>
          <w:rFonts w:cs="Arial"/>
          <w:b/>
          <w:lang w:val="sv-SE" w:eastAsia="zh-CN"/>
        </w:rPr>
        <w:t xml:space="preserve"> 1</w:t>
      </w:r>
      <w:r>
        <w:rPr>
          <w:rFonts w:hint="eastAsia" w:cs="Arial"/>
          <w:b/>
          <w:lang w:eastAsia="zh-CN"/>
        </w:rPr>
        <w:t>1</w:t>
      </w:r>
      <w:r>
        <w:rPr>
          <w:rFonts w:cs="Arial"/>
          <w:b/>
          <w:lang w:val="sv-SE" w:eastAsia="zh-CN"/>
        </w:rPr>
        <w:t xml:space="preserve">th – </w:t>
      </w:r>
      <w:r>
        <w:rPr>
          <w:rFonts w:hint="eastAsia" w:cs="Arial"/>
          <w:b/>
          <w:lang w:eastAsia="zh-CN"/>
        </w:rPr>
        <w:t>19</w:t>
      </w:r>
      <w:r>
        <w:rPr>
          <w:rFonts w:cs="Arial"/>
          <w:b/>
          <w:lang w:val="sv-SE" w:eastAsia="zh-CN"/>
        </w:rPr>
        <w:t>th, 2021</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b/>
          <w:lang w:eastAsia="zh-CN"/>
        </w:rPr>
        <w:t>7.2.1</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FL summary on the maintenance of 2-step RACH</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4589705"/>
      <w:bookmarkStart w:id="1" w:name="_Ref129681862"/>
      <w:r>
        <w:t>Introduction</w:t>
      </w:r>
      <w:bookmarkEnd w:id="0"/>
      <w:bookmarkEnd w:id="1"/>
      <w:bookmarkStart w:id="2" w:name="_Ref129681832"/>
    </w:p>
    <w:p>
      <w:r>
        <w:t xml:space="preserve">This document contains the summary of issues related to </w:t>
      </w:r>
      <w:r>
        <w:rPr>
          <w:rFonts w:hint="eastAsia"/>
          <w:lang w:eastAsia="zh-CN"/>
        </w:rPr>
        <w:t xml:space="preserve">the </w:t>
      </w:r>
      <w:r>
        <w:t>maintenance of Rel-16 2-step RACH WI in RAN1#10</w:t>
      </w:r>
      <w:r>
        <w:rPr>
          <w:rFonts w:hint="eastAsia"/>
          <w:lang w:eastAsia="zh-CN"/>
        </w:rPr>
        <w:t>7</w:t>
      </w:r>
      <w:r>
        <w:t>-e meeting.</w:t>
      </w:r>
    </w:p>
    <w:p/>
    <w:bookmarkEnd w:id="2"/>
    <w:p>
      <w:pPr>
        <w:pStyle w:val="2"/>
        <w:ind w:left="431" w:hanging="431"/>
      </w:pPr>
      <w:r>
        <w:t>Preparation phase discussion</w:t>
      </w:r>
    </w:p>
    <w:p>
      <w:r>
        <w:rPr>
          <w:rFonts w:hint="eastAsia"/>
        </w:rPr>
        <w:t xml:space="preserve">The following </w:t>
      </w:r>
      <w:r>
        <w:t xml:space="preserve">CR </w:t>
      </w:r>
      <w:r>
        <w:rPr>
          <w:rFonts w:hint="eastAsia"/>
          <w:lang w:eastAsia="zh-CN"/>
        </w:rPr>
        <w:t>is</w:t>
      </w:r>
      <w:r>
        <w:rPr>
          <w:rFonts w:hint="eastAsia"/>
        </w:rPr>
        <w:t xml:space="preserve"> submitted </w:t>
      </w:r>
      <w:r>
        <w:t>to</w:t>
      </w:r>
      <w:r>
        <w:rPr>
          <w:rFonts w:hint="eastAsia"/>
        </w:rPr>
        <w:t xml:space="preserve"> </w:t>
      </w:r>
      <w:r>
        <w:t xml:space="preserve">the maintenance of Rel-16 2-step RACH in </w:t>
      </w:r>
      <w:r>
        <w:rPr>
          <w:rFonts w:hint="eastAsia"/>
        </w:rPr>
        <w:t>RAN1#10</w:t>
      </w:r>
      <w:r>
        <w:rPr>
          <w:rFonts w:hint="eastAsia"/>
          <w:lang w:eastAsia="zh-CN"/>
        </w:rPr>
        <w:t>7</w:t>
      </w:r>
      <w:r>
        <w:rPr>
          <w:rFonts w:hint="eastAsia"/>
        </w:rPr>
        <w:t>-e.</w:t>
      </w:r>
    </w:p>
    <w:tbl>
      <w:tblPr>
        <w:tblStyle w:val="33"/>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5245"/>
        <w:gridCol w:w="155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widowControl w:val="0"/>
              <w:spacing w:after="0"/>
            </w:pPr>
            <w:r>
              <w:rPr>
                <w:rFonts w:hint="eastAsia"/>
                <w:lang w:eastAsia="zh-CN"/>
              </w:rPr>
              <w:t>Issue</w:t>
            </w:r>
            <w:r>
              <w:rPr>
                <w:rFonts w:hint="eastAsia"/>
              </w:rPr>
              <w:t xml:space="preserve"> #</w:t>
            </w:r>
          </w:p>
        </w:tc>
        <w:tc>
          <w:tcPr>
            <w:tcW w:w="5245" w:type="dxa"/>
          </w:tcPr>
          <w:p>
            <w:pPr>
              <w:widowControl w:val="0"/>
              <w:spacing w:after="0"/>
            </w:pPr>
            <w:r>
              <w:rPr>
                <w:rFonts w:hint="eastAsia"/>
              </w:rPr>
              <w:t>Description</w:t>
            </w:r>
          </w:p>
        </w:tc>
        <w:tc>
          <w:tcPr>
            <w:tcW w:w="1559" w:type="dxa"/>
          </w:tcPr>
          <w:p>
            <w:pPr>
              <w:widowControl w:val="0"/>
              <w:spacing w:after="0"/>
              <w:rPr>
                <w:lang w:eastAsia="zh-CN"/>
              </w:rPr>
            </w:pPr>
            <w:r>
              <w:rPr>
                <w:rFonts w:hint="eastAsia"/>
                <w:lang w:eastAsia="zh-CN"/>
              </w:rPr>
              <w:t>Affected</w:t>
            </w:r>
            <w:r>
              <w:rPr>
                <w:lang w:eastAsia="zh-CN"/>
              </w:rPr>
              <w:t xml:space="preserve"> spec</w:t>
            </w:r>
          </w:p>
        </w:tc>
        <w:tc>
          <w:tcPr>
            <w:tcW w:w="1417" w:type="dxa"/>
          </w:tcPr>
          <w:p>
            <w:pPr>
              <w:widowControl w:val="0"/>
              <w:spacing w:after="0"/>
            </w:pPr>
            <w:r>
              <w:rPr>
                <w:rFonts w:hint="eastAsia"/>
              </w:rPr>
              <w:t xml:space="preserve">TDoc </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846" w:type="dxa"/>
          </w:tcPr>
          <w:p>
            <w:pPr>
              <w:widowControl w:val="0"/>
              <w:spacing w:after="0"/>
              <w:rPr>
                <w:lang w:eastAsia="zh-CN"/>
              </w:rPr>
            </w:pPr>
            <w:r>
              <w:rPr>
                <w:rFonts w:hint="eastAsia"/>
                <w:lang w:eastAsia="zh-CN"/>
              </w:rPr>
              <w:t>1</w:t>
            </w:r>
          </w:p>
        </w:tc>
        <w:tc>
          <w:tcPr>
            <w:tcW w:w="5245" w:type="dxa"/>
          </w:tcPr>
          <w:p>
            <w:pPr>
              <w:widowControl w:val="0"/>
              <w:spacing w:after="0"/>
              <w:rPr>
                <w:lang w:eastAsia="zh-CN"/>
              </w:rPr>
            </w:pPr>
            <w:r>
              <w:t>Editorial correction on the slot configuration of type-2 random access</w:t>
            </w:r>
          </w:p>
        </w:tc>
        <w:tc>
          <w:tcPr>
            <w:tcW w:w="1559" w:type="dxa"/>
          </w:tcPr>
          <w:p>
            <w:pPr>
              <w:widowControl w:val="0"/>
              <w:spacing w:after="0"/>
              <w:rPr>
                <w:lang w:eastAsia="zh-CN"/>
              </w:rPr>
            </w:pPr>
            <w:r>
              <w:rPr>
                <w:rFonts w:hint="eastAsia"/>
                <w:lang w:eastAsia="zh-CN"/>
              </w:rPr>
              <w:t>T</w:t>
            </w:r>
            <w:r>
              <w:rPr>
                <w:lang w:eastAsia="zh-CN"/>
              </w:rPr>
              <w:t>S38.21</w:t>
            </w:r>
            <w:r>
              <w:rPr>
                <w:rFonts w:hint="eastAsia"/>
                <w:lang w:eastAsia="zh-CN"/>
              </w:rPr>
              <w:t>3</w:t>
            </w:r>
          </w:p>
        </w:tc>
        <w:tc>
          <w:tcPr>
            <w:tcW w:w="1417" w:type="dxa"/>
          </w:tcPr>
          <w:p>
            <w:pPr>
              <w:widowControl w:val="0"/>
              <w:spacing w:after="0"/>
              <w:rPr>
                <w:lang w:eastAsia="zh-CN"/>
              </w:rPr>
            </w:pPr>
            <w:r>
              <w:rPr>
                <w:rFonts w:hint="eastAsia"/>
                <w:lang w:eastAsia="zh-CN"/>
              </w:rPr>
              <w:t>R1-</w:t>
            </w:r>
            <w:r>
              <w:t>21</w:t>
            </w:r>
            <w:r>
              <w:rPr>
                <w:rFonts w:hint="eastAsia"/>
                <w:lang w:eastAsia="zh-CN"/>
              </w:rPr>
              <w:t>11357</w:t>
            </w:r>
          </w:p>
        </w:tc>
      </w:tr>
    </w:tbl>
    <w:p/>
    <w:p>
      <w:pPr>
        <w:rPr>
          <w:lang w:eastAsia="zh-CN"/>
        </w:rPr>
      </w:pPr>
      <w:r>
        <w:rPr>
          <w:lang w:eastAsia="zh-CN"/>
        </w:rPr>
        <w:t>To share the views on the necessity of the above issue, please fill in ‘Yes/No/Editorial’ to the table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134"/>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widowControl w:val="0"/>
              <w:rPr>
                <w:lang w:eastAsia="zh-CN"/>
              </w:rPr>
            </w:pPr>
            <w:r>
              <w:rPr>
                <w:rFonts w:hint="eastAsia"/>
                <w:lang w:eastAsia="zh-CN"/>
              </w:rPr>
              <w:t>C</w:t>
            </w:r>
            <w:r>
              <w:rPr>
                <w:lang w:eastAsia="zh-CN"/>
              </w:rPr>
              <w:t>ompany</w:t>
            </w:r>
          </w:p>
        </w:tc>
        <w:tc>
          <w:tcPr>
            <w:tcW w:w="1134" w:type="dxa"/>
          </w:tcPr>
          <w:p>
            <w:pPr>
              <w:widowControl w:val="0"/>
              <w:rPr>
                <w:lang w:eastAsia="zh-CN"/>
              </w:rPr>
            </w:pPr>
            <w:r>
              <w:rPr>
                <w:rFonts w:hint="eastAsia"/>
                <w:lang w:eastAsia="zh-CN"/>
              </w:rPr>
              <w:t>I</w:t>
            </w:r>
            <w:r>
              <w:rPr>
                <w:lang w:eastAsia="zh-CN"/>
              </w:rPr>
              <w:t>ssue #1</w:t>
            </w:r>
          </w:p>
        </w:tc>
        <w:tc>
          <w:tcPr>
            <w:tcW w:w="5670" w:type="dxa"/>
          </w:tcPr>
          <w:p>
            <w:pPr>
              <w:widowControl w:val="0"/>
              <w:rPr>
                <w:lang w:eastAsia="zh-CN"/>
              </w:rPr>
            </w:pPr>
            <w:r>
              <w:rPr>
                <w:rFonts w:hint="eastAsia"/>
                <w:lang w:eastAsia="zh-CN"/>
              </w:rPr>
              <w:t>C</w:t>
            </w:r>
            <w:r>
              <w:rPr>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widowControl w:val="0"/>
              <w:rPr>
                <w:lang w:eastAsia="zh-CN"/>
              </w:rPr>
            </w:pPr>
            <w:r>
              <w:rPr>
                <w:lang w:eastAsia="zh-CN"/>
              </w:rPr>
              <w:t>Huawei</w:t>
            </w:r>
          </w:p>
        </w:tc>
        <w:tc>
          <w:tcPr>
            <w:tcW w:w="1134" w:type="dxa"/>
          </w:tcPr>
          <w:p>
            <w:pPr>
              <w:widowControl w:val="0"/>
            </w:pPr>
            <w:r>
              <w:t>Ok</w:t>
            </w:r>
          </w:p>
        </w:tc>
        <w:tc>
          <w:tcPr>
            <w:tcW w:w="5670" w:type="dxa"/>
          </w:tcPr>
          <w:p>
            <w:pPr>
              <w:widowControl w:val="0"/>
              <w:rPr>
                <w:lang w:eastAsia="zh-CN"/>
              </w:rPr>
            </w:pPr>
            <w:r>
              <w:rPr>
                <w:lang w:eastAsia="zh-CN"/>
              </w:rPr>
              <w:t>Thanks for spotting this. Can be concluded to be directly passed to Editor.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widowControl w:val="0"/>
              <w:rPr>
                <w:lang w:eastAsia="zh-CN"/>
              </w:rPr>
            </w:pPr>
            <w:r>
              <w:rPr>
                <w:rFonts w:hint="eastAsia"/>
                <w:lang w:eastAsia="zh-CN"/>
              </w:rPr>
              <w:t>ZTE</w:t>
            </w:r>
          </w:p>
        </w:tc>
        <w:tc>
          <w:tcPr>
            <w:tcW w:w="1134" w:type="dxa"/>
          </w:tcPr>
          <w:p>
            <w:pPr>
              <w:widowControl w:val="0"/>
              <w:rPr>
                <w:lang w:eastAsia="zh-CN"/>
              </w:rPr>
            </w:pPr>
            <w:r>
              <w:rPr>
                <w:rFonts w:hint="eastAsia"/>
                <w:lang w:eastAsia="zh-CN"/>
              </w:rPr>
              <w:t>Editorial</w:t>
            </w:r>
          </w:p>
        </w:tc>
        <w:tc>
          <w:tcPr>
            <w:tcW w:w="5670" w:type="dxa"/>
          </w:tcPr>
          <w:p>
            <w:pPr>
              <w:widowControl w:val="0"/>
              <w:rPr>
                <w:lang w:eastAsia="zh-CN"/>
              </w:rPr>
            </w:pPr>
            <w:r>
              <w:rPr>
                <w:rFonts w:hint="eastAsia"/>
                <w:lang w:eastAsia="zh-CN"/>
              </w:rPr>
              <w:t>Compare these 2 paragraphs on the corresponding sentences, it</w:t>
            </w:r>
            <w:r>
              <w:rPr>
                <w:lang w:eastAsia="zh-CN"/>
              </w:rPr>
              <w:t>’</w:t>
            </w:r>
            <w:r>
              <w:rPr>
                <w:rFonts w:hint="eastAsia"/>
                <w:lang w:eastAsia="zh-CN"/>
              </w:rPr>
              <w:t>s clear the suggested editorial change is needed. Agree with Huawei it can be directly passed to editor.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widowControl w:val="0"/>
            </w:pPr>
            <w:r>
              <w:t>Apple</w:t>
            </w:r>
          </w:p>
        </w:tc>
        <w:tc>
          <w:tcPr>
            <w:tcW w:w="1134" w:type="dxa"/>
          </w:tcPr>
          <w:p>
            <w:pPr>
              <w:widowControl w:val="0"/>
            </w:pPr>
            <w:r>
              <w:t>Editorial</w:t>
            </w:r>
          </w:p>
        </w:tc>
        <w:tc>
          <w:tcPr>
            <w:tcW w:w="5670" w:type="dxa"/>
          </w:tcPr>
          <w:p>
            <w:pPr>
              <w:widowControl w:val="0"/>
            </w:pPr>
            <w:r>
              <w:t>Agree with the editorial change, it’s up to editor to capture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widowControl w:val="0"/>
              <w:rPr>
                <w:lang w:eastAsia="zh-CN"/>
              </w:rPr>
            </w:pPr>
            <w:r>
              <w:rPr>
                <w:lang w:eastAsia="zh-CN"/>
              </w:rPr>
              <w:t>Qualcomm</w:t>
            </w:r>
          </w:p>
        </w:tc>
        <w:tc>
          <w:tcPr>
            <w:tcW w:w="1134" w:type="dxa"/>
          </w:tcPr>
          <w:p>
            <w:pPr>
              <w:widowControl w:val="0"/>
            </w:pPr>
          </w:p>
        </w:tc>
        <w:tc>
          <w:tcPr>
            <w:tcW w:w="5670" w:type="dxa"/>
          </w:tcPr>
          <w:p>
            <w:pPr>
              <w:widowControl w:val="0"/>
              <w:rPr>
                <w:lang w:eastAsia="zh-CN"/>
              </w:rPr>
            </w:pPr>
            <w:r>
              <w:rPr>
                <w:lang w:eastAsia="zh-CN"/>
              </w:rPr>
              <w:t>OK with the FL proposal for editorial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widowControl w:val="0"/>
            </w:pPr>
            <w:r>
              <w:t>Intel</w:t>
            </w:r>
          </w:p>
        </w:tc>
        <w:tc>
          <w:tcPr>
            <w:tcW w:w="1134" w:type="dxa"/>
          </w:tcPr>
          <w:p>
            <w:pPr>
              <w:widowControl w:val="0"/>
            </w:pPr>
            <w:r>
              <w:t>Editorial</w:t>
            </w:r>
          </w:p>
        </w:tc>
        <w:tc>
          <w:tcPr>
            <w:tcW w:w="5670" w:type="dxa"/>
          </w:tcPr>
          <w:p>
            <w:pPr>
              <w:widowControl w:val="0"/>
            </w:pPr>
            <w:r>
              <w:t xml:space="preserve">We agree with the update. Also agree that this can be handled by the editor directly.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widowControl w:val="0"/>
              <w:rPr>
                <w:lang w:eastAsia="zh-CN"/>
              </w:rPr>
            </w:pPr>
            <w:r>
              <w:rPr>
                <w:rFonts w:hint="eastAsia"/>
                <w:lang w:eastAsia="zh-CN"/>
              </w:rPr>
              <w:t>v</w:t>
            </w:r>
            <w:r>
              <w:rPr>
                <w:lang w:eastAsia="zh-CN"/>
              </w:rPr>
              <w:t>ivo</w:t>
            </w:r>
          </w:p>
        </w:tc>
        <w:tc>
          <w:tcPr>
            <w:tcW w:w="1134" w:type="dxa"/>
          </w:tcPr>
          <w:p>
            <w:pPr>
              <w:widowControl w:val="0"/>
            </w:pPr>
            <w:r>
              <w:t>Editorial</w:t>
            </w:r>
          </w:p>
        </w:tc>
        <w:tc>
          <w:tcPr>
            <w:tcW w:w="5670" w:type="dxa"/>
          </w:tcPr>
          <w:p>
            <w:pPr>
              <w:widowControl w:val="0"/>
              <w:rPr>
                <w:lang w:eastAsia="zh-CN"/>
              </w:rPr>
            </w:pPr>
            <w:r>
              <w:rPr>
                <w:lang w:eastAsia="zh-CN"/>
              </w:rPr>
              <w:t>Agree with the FL proposal for editorial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widowControl w:val="0"/>
              <w:rPr>
                <w:rFonts w:hint="eastAsia" w:eastAsia="ＭＳ 明朝"/>
                <w:lang w:eastAsia="ja-JP"/>
              </w:rPr>
            </w:pPr>
            <w:r>
              <w:rPr>
                <w:rFonts w:hint="eastAsia" w:eastAsia="ＭＳ 明朝"/>
                <w:lang w:eastAsia="ja-JP"/>
              </w:rPr>
              <w:t>N</w:t>
            </w:r>
            <w:r>
              <w:rPr>
                <w:rFonts w:eastAsia="ＭＳ 明朝"/>
                <w:lang w:eastAsia="ja-JP"/>
              </w:rPr>
              <w:t>TT DOCOMO</w:t>
            </w:r>
          </w:p>
        </w:tc>
        <w:tc>
          <w:tcPr>
            <w:tcW w:w="1134" w:type="dxa"/>
          </w:tcPr>
          <w:p>
            <w:pPr>
              <w:widowControl w:val="0"/>
              <w:rPr>
                <w:rFonts w:hint="eastAsia" w:eastAsia="ＭＳ 明朝"/>
                <w:lang w:eastAsia="ja-JP"/>
              </w:rPr>
            </w:pPr>
            <w:r>
              <w:rPr>
                <w:rFonts w:hint="eastAsia" w:eastAsia="ＭＳ 明朝"/>
                <w:lang w:eastAsia="ja-JP"/>
              </w:rPr>
              <w:t>E</w:t>
            </w:r>
            <w:r>
              <w:rPr>
                <w:rFonts w:eastAsia="ＭＳ 明朝"/>
                <w:lang w:eastAsia="ja-JP"/>
              </w:rPr>
              <w:t>ditorial</w:t>
            </w:r>
          </w:p>
        </w:tc>
        <w:tc>
          <w:tcPr>
            <w:tcW w:w="5670" w:type="dxa"/>
          </w:tcPr>
          <w:p>
            <w:pPr>
              <w:widowControl w:val="0"/>
              <w:rPr>
                <w:rFonts w:hint="eastAsia" w:eastAsia="ＭＳ 明朝"/>
                <w:lang w:eastAsia="ja-JP"/>
              </w:rPr>
            </w:pPr>
            <w:r>
              <w:rPr>
                <w:rFonts w:hint="eastAsia" w:eastAsia="ＭＳ 明朝"/>
                <w:lang w:eastAsia="ja-JP"/>
              </w:rPr>
              <w:t>A</w:t>
            </w:r>
            <w:r>
              <w:rPr>
                <w:rFonts w:eastAsia="ＭＳ 明朝"/>
                <w:lang w:eastAsia="ja-JP"/>
              </w:rPr>
              <w:t>gree with the editorial change, and it can be handled by the editor.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widowControl w:val="0"/>
              <w:rPr>
                <w:lang w:eastAsia="zh-CN"/>
              </w:rPr>
            </w:pPr>
          </w:p>
        </w:tc>
        <w:tc>
          <w:tcPr>
            <w:tcW w:w="1134" w:type="dxa"/>
          </w:tcPr>
          <w:p>
            <w:pPr>
              <w:widowControl w:val="0"/>
            </w:pPr>
          </w:p>
        </w:tc>
        <w:tc>
          <w:tcPr>
            <w:tcW w:w="5670"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widowControl w:val="0"/>
              <w:rPr>
                <w:lang w:eastAsia="zh-CN"/>
              </w:rPr>
            </w:pPr>
          </w:p>
        </w:tc>
        <w:tc>
          <w:tcPr>
            <w:tcW w:w="1134" w:type="dxa"/>
          </w:tcPr>
          <w:p>
            <w:pPr>
              <w:widowControl w:val="0"/>
            </w:pPr>
          </w:p>
        </w:tc>
        <w:tc>
          <w:tcPr>
            <w:tcW w:w="5670" w:type="dxa"/>
          </w:tcPr>
          <w:p>
            <w:pPr>
              <w:widowControl w:val="0"/>
              <w:rPr>
                <w:lang w:eastAsia="zh-CN"/>
              </w:rPr>
            </w:pPr>
          </w:p>
        </w:tc>
      </w:tr>
    </w:tbl>
    <w:p/>
    <w:p>
      <w:pPr>
        <w:pStyle w:val="58"/>
        <w:spacing w:after="0"/>
        <w:ind w:left="0"/>
        <w:rPr>
          <w:lang w:eastAsia="zh-CN"/>
        </w:rPr>
      </w:pPr>
    </w:p>
    <w:p>
      <w:pPr>
        <w:rPr>
          <w:lang w:val="en-GB"/>
        </w:rPr>
      </w:pPr>
    </w:p>
    <w:p>
      <w:pPr>
        <w:pStyle w:val="2"/>
      </w:pPr>
      <w:r>
        <w:t xml:space="preserve">Email discussions </w:t>
      </w:r>
    </w:p>
    <w:p/>
    <w:p>
      <w:pPr>
        <w:rPr>
          <w:rFonts w:hint="default" w:eastAsiaTheme="minorEastAsia"/>
          <w:lang w:val="en-US" w:eastAsia="zh-CN"/>
        </w:rPr>
      </w:pPr>
      <w:r>
        <w:rPr>
          <w:rFonts w:hint="eastAsia"/>
          <w:lang w:val="en-US" w:eastAsia="zh-CN"/>
        </w:rPr>
        <w:t>No email thread for further discussion.</w:t>
      </w:r>
    </w:p>
    <w:p>
      <w:pPr>
        <w:pStyle w:val="2"/>
      </w:pPr>
      <w:r>
        <w:t>Summary</w:t>
      </w:r>
    </w:p>
    <w:p>
      <w:pPr>
        <w:pStyle w:val="58"/>
        <w:spacing w:after="0"/>
        <w:ind w:left="0"/>
        <w:rPr>
          <w:rFonts w:hint="default"/>
          <w:lang w:val="en-US" w:eastAsia="zh-CN"/>
        </w:rPr>
      </w:pPr>
      <w:r>
        <w:rPr>
          <w:rFonts w:hint="eastAsia"/>
          <w:lang w:val="en-US" w:eastAsia="zh-CN"/>
        </w:rPr>
        <w:t>All 7 companies agree with the editorial change of the CR in R1-2111357 and suggest to directly pass it to editor, Chairman has decided to capture the relevant information into his note, so no email thread for further discussion is needed.</w:t>
      </w:r>
    </w:p>
    <w:p/>
    <w:p/>
    <w:p>
      <w:pPr>
        <w:pStyle w:val="2"/>
      </w:pPr>
      <w:r>
        <w:rPr>
          <w:rFonts w:hint="eastAsia"/>
        </w:rPr>
        <w:t>References</w:t>
      </w:r>
    </w:p>
    <w:p>
      <w:r>
        <w:rPr>
          <w:rFonts w:hint="eastAsia"/>
          <w:lang w:eastAsia="zh-CN"/>
        </w:rPr>
        <w:t xml:space="preserve">[1] </w:t>
      </w:r>
      <w:r>
        <w:t>R1-2111357</w:t>
      </w:r>
      <w:r>
        <w:tab/>
      </w:r>
      <w:r>
        <w:t>Editorial correction on the slot configuration of type-2 random access</w:t>
      </w:r>
      <w:r>
        <w:tab/>
      </w:r>
      <w:r>
        <w:t>ZTE, Sanechips</w:t>
      </w:r>
    </w:p>
    <w:p/>
    <w:p>
      <w:pPr>
        <w:pStyle w:val="2"/>
      </w:pPr>
      <w:r>
        <w:t>Appendix</w:t>
      </w:r>
    </w:p>
    <w:p>
      <w:pPr>
        <w:rPr>
          <w:lang w:eastAsia="zh-CN"/>
        </w:rPr>
      </w:pPr>
      <w:r>
        <w:rPr>
          <w:rFonts w:hint="eastAsia"/>
          <w:lang w:eastAsia="zh-CN"/>
        </w:rPr>
        <w:t>L</w:t>
      </w:r>
      <w:r>
        <w:rPr>
          <w:lang w:eastAsia="zh-CN"/>
        </w:rPr>
        <w:t>ist of proposals in the submitted contributions.</w:t>
      </w:r>
    </w:p>
    <w:tbl>
      <w:tblPr>
        <w:tblStyle w:val="33"/>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3" w:type="dxa"/>
            <w:tcBorders>
              <w:top w:val="single" w:color="auto" w:sz="4" w:space="0"/>
              <w:left w:val="single" w:color="auto" w:sz="4" w:space="0"/>
              <w:bottom w:val="single" w:color="auto" w:sz="4" w:space="0"/>
              <w:right w:val="single" w:color="auto" w:sz="4" w:space="0"/>
            </w:tcBorders>
          </w:tcPr>
          <w:p>
            <w:pPr>
              <w:widowControl w:val="0"/>
              <w:spacing w:after="0"/>
              <w:rPr>
                <w:sz w:val="20"/>
                <w:szCs w:val="20"/>
              </w:rPr>
            </w:pPr>
            <w:r>
              <w:rPr>
                <w:sz w:val="20"/>
                <w:szCs w:val="20"/>
              </w:rPr>
              <w:t>TDoc</w:t>
            </w:r>
          </w:p>
        </w:tc>
        <w:tc>
          <w:tcPr>
            <w:tcW w:w="7371" w:type="dxa"/>
            <w:tcBorders>
              <w:top w:val="single" w:color="auto" w:sz="4" w:space="0"/>
              <w:left w:val="single" w:color="auto" w:sz="4" w:space="0"/>
              <w:bottom w:val="single" w:color="auto" w:sz="4" w:space="0"/>
              <w:right w:val="single" w:color="auto" w:sz="4" w:space="0"/>
            </w:tcBorders>
          </w:tcPr>
          <w:p>
            <w:pPr>
              <w:widowControl w:val="0"/>
              <w:spacing w:after="0"/>
              <w:rPr>
                <w:sz w:val="20"/>
                <w:szCs w:val="20"/>
              </w:rPr>
            </w:pPr>
            <w:r>
              <w:rPr>
                <w:sz w:val="20"/>
                <w:szCs w:val="20"/>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cBorders>
          </w:tcPr>
          <w:p>
            <w:pPr>
              <w:widowControl w:val="0"/>
              <w:spacing w:after="0"/>
              <w:rPr>
                <w:sz w:val="20"/>
                <w:szCs w:val="20"/>
                <w:lang w:eastAsia="zh-CN"/>
              </w:rPr>
            </w:pPr>
            <w:r>
              <w:rPr>
                <w:sz w:val="20"/>
              </w:rPr>
              <w:t>R1-21</w:t>
            </w:r>
            <w:r>
              <w:rPr>
                <w:rFonts w:hint="eastAsia"/>
                <w:sz w:val="20"/>
                <w:lang w:eastAsia="zh-CN"/>
              </w:rPr>
              <w:t>11357</w:t>
            </w:r>
            <w:r>
              <w:rPr>
                <w:sz w:val="20"/>
              </w:rPr>
              <w:t xml:space="preserve">, </w:t>
            </w:r>
            <w:r>
              <w:t>ZTE</w:t>
            </w:r>
            <w:r>
              <w:rPr>
                <w:rFonts w:hint="eastAsia"/>
                <w:lang w:eastAsia="zh-CN"/>
              </w:rPr>
              <w:t>, Sanechips</w:t>
            </w:r>
          </w:p>
        </w:tc>
        <w:tc>
          <w:tcPr>
            <w:tcW w:w="7371" w:type="dxa"/>
            <w:tcBorders>
              <w:top w:val="single" w:color="auto" w:sz="4" w:space="0"/>
              <w:left w:val="single" w:color="auto" w:sz="4" w:space="0"/>
              <w:bottom w:val="single" w:color="auto" w:sz="4" w:space="0"/>
              <w:right w:val="single" w:color="auto" w:sz="4" w:space="0"/>
            </w:tcBorders>
          </w:tcPr>
          <w:p>
            <w:pPr>
              <w:pStyle w:val="87"/>
              <w:widowControl w:val="0"/>
              <w:rPr>
                <w:rFonts w:cs="Arial"/>
                <w:lang w:eastAsia="zh-CN"/>
              </w:rPr>
            </w:pPr>
            <w:r>
              <w:rPr>
                <w:b/>
                <w:i/>
              </w:rPr>
              <w:t xml:space="preserve">Reason for change: </w:t>
            </w:r>
            <w:r>
              <w:rPr>
                <w:rFonts w:hint="eastAsia"/>
                <w:lang w:eastAsia="zh-CN"/>
              </w:rPr>
              <w:t>RAR includes information of UL grant but successRAR does not include information of UL grant. The current description of spec includes editorial typo.</w:t>
            </w:r>
          </w:p>
          <w:p>
            <w:pPr>
              <w:pStyle w:val="87"/>
              <w:widowControl w:val="0"/>
              <w:rPr>
                <w:rFonts w:cs="Arial"/>
              </w:rPr>
            </w:pPr>
            <w:r>
              <w:rPr>
                <w:b/>
                <w:i/>
              </w:rPr>
              <w:t>Summary of change:</w:t>
            </w:r>
            <w:r>
              <w:t xml:space="preserve"> </w:t>
            </w:r>
            <w:r>
              <w:rPr>
                <w:rFonts w:hint="eastAsia"/>
                <w:lang w:eastAsia="zh-CN"/>
              </w:rPr>
              <w:t xml:space="preserve">Revise </w:t>
            </w:r>
            <w:r>
              <w:rPr>
                <w:lang w:eastAsia="zh-CN"/>
              </w:rPr>
              <w:t>“a RAR UL, fallbackRAR UL grant, or successRAR grant indicating to the UE”</w:t>
            </w:r>
            <w:r>
              <w:rPr>
                <w:rFonts w:hint="eastAsia"/>
                <w:lang w:eastAsia="zh-CN"/>
              </w:rPr>
              <w:t xml:space="preserve"> to </w:t>
            </w:r>
            <w:r>
              <w:rPr>
                <w:lang w:eastAsia="zh-CN"/>
              </w:rPr>
              <w:t>“a RAR UL</w:t>
            </w:r>
            <w:r>
              <w:rPr>
                <w:rFonts w:hint="eastAsia"/>
                <w:lang w:eastAsia="zh-CN"/>
              </w:rPr>
              <w:t xml:space="preserve"> grant</w:t>
            </w:r>
            <w:r>
              <w:rPr>
                <w:lang w:eastAsia="zh-CN"/>
              </w:rPr>
              <w:t>, fallbackRAR UL grant, or successRAR indicating to the UE”</w:t>
            </w:r>
          </w:p>
          <w:p>
            <w:pPr>
              <w:pStyle w:val="87"/>
              <w:widowControl w:val="0"/>
            </w:pPr>
            <w:r>
              <w:rPr>
                <w:b/>
                <w:i/>
              </w:rPr>
              <w:t>Consequences if not approved:</w:t>
            </w:r>
            <w:r>
              <w:t xml:space="preserve"> </w:t>
            </w:r>
            <w:r>
              <w:rPr>
                <w:rFonts w:hint="eastAsia"/>
                <w:lang w:eastAsia="zh-CN"/>
              </w:rPr>
              <w:t xml:space="preserve">The description is not reasonable. </w:t>
            </w:r>
          </w:p>
          <w:p>
            <w:pPr>
              <w:pStyle w:val="87"/>
              <w:widowControl w:val="0"/>
            </w:pPr>
          </w:p>
          <w:p>
            <w:pPr>
              <w:pStyle w:val="17"/>
              <w:widowControl w:val="0"/>
              <w:rPr>
                <w:lang w:eastAsia="zh-CN"/>
              </w:rPr>
            </w:pPr>
            <w:r>
              <w:rPr>
                <w:rFonts w:hint="eastAsia"/>
                <w:lang w:eastAsia="zh-CN"/>
              </w:rPr>
              <w:t>=</w:t>
            </w:r>
            <w:r>
              <w:rPr>
                <w:lang w:eastAsia="zh-CN"/>
              </w:rPr>
              <w:t>=======CR to TS38.21</w:t>
            </w:r>
            <w:r>
              <w:rPr>
                <w:rFonts w:hint="eastAsia"/>
                <w:lang w:eastAsia="zh-CN"/>
              </w:rPr>
              <w:t>3</w:t>
            </w:r>
            <w:r>
              <w:rPr>
                <w:lang w:eastAsia="zh-CN"/>
              </w:rPr>
              <w:t>=======</w:t>
            </w:r>
          </w:p>
          <w:p>
            <w:pPr>
              <w:pStyle w:val="4"/>
              <w:widowControl w:val="0"/>
              <w:numPr>
                <w:ilvl w:val="2"/>
                <w:numId w:val="0"/>
              </w:numPr>
              <w:tabs>
                <w:tab w:val="left" w:pos="450"/>
                <w:tab w:val="clear" w:pos="432"/>
              </w:tabs>
              <w:outlineLvl w:val="2"/>
            </w:pPr>
            <w:bookmarkStart w:id="3" w:name="_Toc29917319"/>
            <w:bookmarkStart w:id="4" w:name="_Toc45699221"/>
            <w:bookmarkStart w:id="5" w:name="_Toc29899162"/>
            <w:bookmarkStart w:id="6" w:name="_Toc29899580"/>
            <w:bookmarkStart w:id="7" w:name="_Toc83289693"/>
            <w:bookmarkStart w:id="8" w:name="_Toc26719427"/>
            <w:bookmarkStart w:id="9" w:name="_Toc36498193"/>
            <w:bookmarkStart w:id="10" w:name="_Toc20311602"/>
            <w:bookmarkStart w:id="11" w:name="_Toc29894863"/>
            <w:bookmarkStart w:id="12" w:name="_Toc12021490"/>
            <w:r>
              <w:t>11.1.1</w:t>
            </w:r>
            <w:r>
              <w:tab/>
            </w:r>
            <w:r>
              <w:t>UE procedure for determining slot format</w:t>
            </w:r>
            <w:bookmarkEnd w:id="3"/>
            <w:bookmarkEnd w:id="4"/>
            <w:bookmarkEnd w:id="5"/>
            <w:bookmarkEnd w:id="6"/>
            <w:bookmarkEnd w:id="7"/>
            <w:bookmarkEnd w:id="8"/>
            <w:bookmarkEnd w:id="9"/>
            <w:bookmarkEnd w:id="10"/>
            <w:bookmarkEnd w:id="11"/>
            <w:bookmarkEnd w:id="12"/>
          </w:p>
          <w:p>
            <w:pPr>
              <w:widowControl w:val="0"/>
              <w:jc w:val="center"/>
              <w:rPr>
                <w:color w:val="FF0000"/>
                <w:szCs w:val="20"/>
              </w:rPr>
            </w:pPr>
            <w:r>
              <w:rPr>
                <w:color w:val="FF0000"/>
                <w:szCs w:val="20"/>
              </w:rPr>
              <w:t>&lt; Unchanged parts are omitted &gt;</w:t>
            </w:r>
          </w:p>
          <w:p>
            <w:pPr>
              <w:pStyle w:val="71"/>
              <w:widowControl w:val="0"/>
              <w:tabs>
                <w:tab w:val="left" w:pos="425"/>
              </w:tabs>
              <w:rPr>
                <w:lang w:val="en-US"/>
              </w:rPr>
            </w:pPr>
            <w:r>
              <w:rPr>
                <w:rFonts w:hint="eastAsia"/>
                <w:lang w:val="en-US" w:eastAsia="zh-CN"/>
              </w:rPr>
              <w:t xml:space="preserve">- </w:t>
            </w:r>
            <w:r>
              <w:rPr>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71"/>
              <w:widowControl w:val="0"/>
              <w:tabs>
                <w:tab w:val="left" w:pos="425"/>
              </w:tabs>
            </w:pPr>
            <w:r>
              <w:rPr>
                <w:lang w:val="en-US"/>
              </w:rPr>
              <w:t>-</w:t>
            </w:r>
            <w:r>
              <w:rPr>
                <w:lang w:val="en-US"/>
              </w:rPr>
              <w:tab/>
            </w:r>
            <w:r>
              <w:rPr>
                <w:lang w:val="en-US"/>
              </w:rPr>
              <w:t>if an SFI-index field value in DCI format 2_0 indicates the set of symbols of the slot as flexible</w:t>
            </w:r>
            <w:r>
              <w:t>, and the UE does not detect a DCI format indicating to the UE to receive PDSCH or CSI-RS, or the UE does not detect a DCI format</w:t>
            </w:r>
            <w:r>
              <w:rPr>
                <w:lang w:val="en-US"/>
              </w:rPr>
              <w:t>, a RAR UL</w:t>
            </w:r>
            <w:r>
              <w:rPr>
                <w:rFonts w:hint="eastAsia"/>
                <w:color w:val="FF0000"/>
                <w:lang w:val="en-US" w:eastAsia="zh-CN"/>
              </w:rPr>
              <w:t xml:space="preserve"> grant</w:t>
            </w:r>
            <w:r>
              <w:rPr>
                <w:lang w:val="en-US"/>
              </w:rPr>
              <w:t>, fallbackRAR UL grant, or successRAR</w:t>
            </w:r>
            <w:r>
              <w:rPr>
                <w:strike/>
                <w:color w:val="FF0000"/>
                <w:lang w:val="en-US"/>
              </w:rPr>
              <w:t xml:space="preserve"> grant</w:t>
            </w:r>
            <w:r>
              <w:rPr>
                <w:strike/>
                <w:color w:val="FF0000"/>
                <w:lang w:eastAsia="zh-CN"/>
              </w:rPr>
              <w:t xml:space="preserve"> </w:t>
            </w:r>
            <w:r>
              <w:rPr>
                <w:lang w:eastAsia="zh-CN"/>
              </w:rPr>
              <w:t xml:space="preserve">indicating to the UE </w:t>
            </w:r>
            <w:r>
              <w:t>to transmit PUSCH, PUCCH, PRACH, or SRS in the set of symbols of the slot,</w:t>
            </w:r>
            <w:r>
              <w:rPr>
                <w:lang w:val="en-US"/>
              </w:rPr>
              <w:t xml:space="preserve"> the UE does not transmit or receive in the set of symbols of the slot</w:t>
            </w:r>
          </w:p>
          <w:p>
            <w:pPr>
              <w:widowControl w:val="0"/>
              <w:jc w:val="center"/>
              <w:rPr>
                <w:color w:val="FF0000"/>
                <w:szCs w:val="20"/>
              </w:rPr>
            </w:pPr>
          </w:p>
          <w:p>
            <w:pPr>
              <w:widowControl w:val="0"/>
              <w:jc w:val="center"/>
            </w:pPr>
            <w:r>
              <w:rPr>
                <w:color w:val="FF0000"/>
                <w:szCs w:val="20"/>
              </w:rPr>
              <w:t>&lt; Unchanged parts are omitted &gt;</w:t>
            </w:r>
          </w:p>
          <w:p>
            <w:pPr>
              <w:widowControl w:val="0"/>
            </w:pPr>
          </w:p>
        </w:tc>
      </w:tr>
    </w:tbl>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lang w:val="en-GB"/>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3">
    <w:nsid w:val="3AA46647"/>
    <w:multiLevelType w:val="multilevel"/>
    <w:tmpl w:val="3AA46647"/>
    <w:lvl w:ilvl="0" w:tentative="0">
      <w:start w:val="1"/>
      <w:numFmt w:val="decimal"/>
      <w:pStyle w:val="7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74E1881"/>
    <w:multiLevelType w:val="multilevel"/>
    <w:tmpl w:val="574E1881"/>
    <w:lvl w:ilvl="0" w:tentative="0">
      <w:start w:val="8"/>
      <w:numFmt w:val="bullet"/>
      <w:pStyle w:val="82"/>
      <w:lvlText w:val=""/>
      <w:lvlJc w:val="left"/>
      <w:pPr>
        <w:ind w:left="1044" w:hanging="400"/>
      </w:pPr>
      <w:rPr>
        <w:rFonts w:hint="default" w:ascii="Wingdings" w:hAnsi="Wingdings" w:eastAsia="Batang"/>
      </w:rPr>
    </w:lvl>
    <w:lvl w:ilvl="1" w:tentative="0">
      <w:start w:val="1"/>
      <w:numFmt w:val="bullet"/>
      <w:pStyle w:val="83"/>
      <w:lvlText w:val="o"/>
      <w:lvlJc w:val="left"/>
      <w:pPr>
        <w:ind w:left="1444" w:hanging="400"/>
      </w:pPr>
      <w:rPr>
        <w:rFonts w:hint="default" w:ascii="Courier New" w:hAnsi="Courier New" w:cs="Courier New"/>
        <w:lang w:val="en-AU"/>
      </w:rPr>
    </w:lvl>
    <w:lvl w:ilvl="2" w:tentative="0">
      <w:start w:val="8"/>
      <w:numFmt w:val="bullet"/>
      <w:pStyle w:val="80"/>
      <w:lvlText w:val="-"/>
      <w:lvlJc w:val="left"/>
      <w:pPr>
        <w:ind w:left="1844" w:hanging="400"/>
      </w:pPr>
      <w:rPr>
        <w:rFonts w:hint="default" w:ascii="Times New Roman" w:hAnsi="Times New Roman" w:eastAsia="ＭＳ 明朝" w:cs="Times New Roman"/>
        <w:lang w:val="en-GB"/>
      </w:rPr>
    </w:lvl>
    <w:lvl w:ilvl="3" w:tentative="0">
      <w:start w:val="1"/>
      <w:numFmt w:val="bullet"/>
      <w:pStyle w:val="84"/>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1"/>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ＭＳ 明朝"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ＭＳ 明朝" w:cs="Times New Roman"/>
      </w:rPr>
    </w:lvl>
  </w:abstractNum>
  <w:abstractNum w:abstractNumId="6">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60"/>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7"/>
  </w:num>
  <w:num w:numId="4">
    <w:abstractNumId w:val="3"/>
  </w:num>
  <w:num w:numId="5">
    <w:abstractNumId w:val="5"/>
  </w:num>
  <w:num w:numId="6">
    <w:abstractNumId w:val="4"/>
  </w:num>
  <w:num w:numId="7">
    <w:abstractNumId w:val="0"/>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1B3"/>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A6"/>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6B5"/>
    <w:rsid w:val="0004277F"/>
    <w:rsid w:val="000428C9"/>
    <w:rsid w:val="00042BEA"/>
    <w:rsid w:val="000434B7"/>
    <w:rsid w:val="00043546"/>
    <w:rsid w:val="000435E4"/>
    <w:rsid w:val="000439A0"/>
    <w:rsid w:val="00043F52"/>
    <w:rsid w:val="0004415C"/>
    <w:rsid w:val="000446A9"/>
    <w:rsid w:val="00044F77"/>
    <w:rsid w:val="000456A4"/>
    <w:rsid w:val="0004571E"/>
    <w:rsid w:val="000458C6"/>
    <w:rsid w:val="00045A32"/>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E8E"/>
    <w:rsid w:val="000612E1"/>
    <w:rsid w:val="000614A9"/>
    <w:rsid w:val="000614FE"/>
    <w:rsid w:val="0006245A"/>
    <w:rsid w:val="00062913"/>
    <w:rsid w:val="00062AA9"/>
    <w:rsid w:val="00062CA4"/>
    <w:rsid w:val="00063180"/>
    <w:rsid w:val="00063976"/>
    <w:rsid w:val="00064050"/>
    <w:rsid w:val="00064059"/>
    <w:rsid w:val="000640B1"/>
    <w:rsid w:val="000641DB"/>
    <w:rsid w:val="00064266"/>
    <w:rsid w:val="0006431C"/>
    <w:rsid w:val="0006436A"/>
    <w:rsid w:val="00064513"/>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E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962"/>
    <w:rsid w:val="00080BDB"/>
    <w:rsid w:val="00080DC2"/>
    <w:rsid w:val="00080E12"/>
    <w:rsid w:val="00080ED3"/>
    <w:rsid w:val="0008125E"/>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5B8B"/>
    <w:rsid w:val="000A62CC"/>
    <w:rsid w:val="000A6351"/>
    <w:rsid w:val="000A63D6"/>
    <w:rsid w:val="000A664E"/>
    <w:rsid w:val="000A670F"/>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436"/>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00B"/>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20E9"/>
    <w:rsid w:val="0012279D"/>
    <w:rsid w:val="001229F8"/>
    <w:rsid w:val="00122DA2"/>
    <w:rsid w:val="001231D3"/>
    <w:rsid w:val="001233C0"/>
    <w:rsid w:val="0012371F"/>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DB4"/>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11AC"/>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4EFE"/>
    <w:rsid w:val="001853BF"/>
    <w:rsid w:val="0018588A"/>
    <w:rsid w:val="00186549"/>
    <w:rsid w:val="001865D5"/>
    <w:rsid w:val="00186878"/>
    <w:rsid w:val="001869A8"/>
    <w:rsid w:val="00186ED1"/>
    <w:rsid w:val="00187252"/>
    <w:rsid w:val="0018767A"/>
    <w:rsid w:val="00187952"/>
    <w:rsid w:val="00187A91"/>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4BE"/>
    <w:rsid w:val="00197590"/>
    <w:rsid w:val="0019766F"/>
    <w:rsid w:val="001978DE"/>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3A5"/>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47"/>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85C"/>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5E6"/>
    <w:rsid w:val="001E69E6"/>
    <w:rsid w:val="001E6BCA"/>
    <w:rsid w:val="001E6F30"/>
    <w:rsid w:val="001E7504"/>
    <w:rsid w:val="001E76DF"/>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C2B"/>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64C"/>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7014"/>
    <w:rsid w:val="00217544"/>
    <w:rsid w:val="002178AF"/>
    <w:rsid w:val="0022047B"/>
    <w:rsid w:val="00220894"/>
    <w:rsid w:val="00221FE7"/>
    <w:rsid w:val="0022212A"/>
    <w:rsid w:val="00222523"/>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993"/>
    <w:rsid w:val="00230B59"/>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943"/>
    <w:rsid w:val="0027195D"/>
    <w:rsid w:val="00271CB6"/>
    <w:rsid w:val="00271D07"/>
    <w:rsid w:val="002721CF"/>
    <w:rsid w:val="00272556"/>
    <w:rsid w:val="00272594"/>
    <w:rsid w:val="002726D8"/>
    <w:rsid w:val="00272A0E"/>
    <w:rsid w:val="00272ADD"/>
    <w:rsid w:val="00272B03"/>
    <w:rsid w:val="00272C04"/>
    <w:rsid w:val="002732BE"/>
    <w:rsid w:val="002733E2"/>
    <w:rsid w:val="00273B99"/>
    <w:rsid w:val="00273C30"/>
    <w:rsid w:val="00273D64"/>
    <w:rsid w:val="00273EFE"/>
    <w:rsid w:val="00273FDE"/>
    <w:rsid w:val="002741A2"/>
    <w:rsid w:val="0027498E"/>
    <w:rsid w:val="002749D7"/>
    <w:rsid w:val="00274A1C"/>
    <w:rsid w:val="002750B1"/>
    <w:rsid w:val="0027531B"/>
    <w:rsid w:val="0027545F"/>
    <w:rsid w:val="0027562D"/>
    <w:rsid w:val="00275726"/>
    <w:rsid w:val="002759BD"/>
    <w:rsid w:val="00275A79"/>
    <w:rsid w:val="00275B35"/>
    <w:rsid w:val="00275BDE"/>
    <w:rsid w:val="00276590"/>
    <w:rsid w:val="0027674A"/>
    <w:rsid w:val="00276A35"/>
    <w:rsid w:val="00276E88"/>
    <w:rsid w:val="00277356"/>
    <w:rsid w:val="002777E6"/>
    <w:rsid w:val="00277835"/>
    <w:rsid w:val="002778B7"/>
    <w:rsid w:val="0027790B"/>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75B"/>
    <w:rsid w:val="00283B1D"/>
    <w:rsid w:val="00283D0D"/>
    <w:rsid w:val="00284B55"/>
    <w:rsid w:val="00284BAE"/>
    <w:rsid w:val="002855D3"/>
    <w:rsid w:val="00285793"/>
    <w:rsid w:val="002859AF"/>
    <w:rsid w:val="00285DE4"/>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10A"/>
    <w:rsid w:val="002A0259"/>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381"/>
    <w:rsid w:val="002C5AFA"/>
    <w:rsid w:val="002C5C57"/>
    <w:rsid w:val="002C5C7D"/>
    <w:rsid w:val="002C5DFF"/>
    <w:rsid w:val="002C5E25"/>
    <w:rsid w:val="002C7553"/>
    <w:rsid w:val="002C78A7"/>
    <w:rsid w:val="002C7976"/>
    <w:rsid w:val="002C7E45"/>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BB9"/>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9BC"/>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65B"/>
    <w:rsid w:val="0037771A"/>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2F65"/>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5EB"/>
    <w:rsid w:val="00397C1D"/>
    <w:rsid w:val="00397C26"/>
    <w:rsid w:val="00397D8A"/>
    <w:rsid w:val="003A000F"/>
    <w:rsid w:val="003A007E"/>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4FAC"/>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C5"/>
    <w:rsid w:val="003D40FF"/>
    <w:rsid w:val="003D4C6A"/>
    <w:rsid w:val="003D52C0"/>
    <w:rsid w:val="003D543E"/>
    <w:rsid w:val="003D58C5"/>
    <w:rsid w:val="003D5A35"/>
    <w:rsid w:val="003D5BBA"/>
    <w:rsid w:val="003D5CBF"/>
    <w:rsid w:val="003D636F"/>
    <w:rsid w:val="003D6570"/>
    <w:rsid w:val="003D65AA"/>
    <w:rsid w:val="003D66D2"/>
    <w:rsid w:val="003D6828"/>
    <w:rsid w:val="003D68BE"/>
    <w:rsid w:val="003D6A84"/>
    <w:rsid w:val="003D7395"/>
    <w:rsid w:val="003D74FD"/>
    <w:rsid w:val="003D778D"/>
    <w:rsid w:val="003D7B7F"/>
    <w:rsid w:val="003D7D70"/>
    <w:rsid w:val="003D7E3F"/>
    <w:rsid w:val="003D7E86"/>
    <w:rsid w:val="003E02C7"/>
    <w:rsid w:val="003E0357"/>
    <w:rsid w:val="003E0537"/>
    <w:rsid w:val="003E07AE"/>
    <w:rsid w:val="003E095E"/>
    <w:rsid w:val="003E09A0"/>
    <w:rsid w:val="003E09B2"/>
    <w:rsid w:val="003E0DE6"/>
    <w:rsid w:val="003E14F4"/>
    <w:rsid w:val="003E14FC"/>
    <w:rsid w:val="003E178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5604"/>
    <w:rsid w:val="003F63DB"/>
    <w:rsid w:val="003F6486"/>
    <w:rsid w:val="003F64B2"/>
    <w:rsid w:val="003F65C7"/>
    <w:rsid w:val="003F6CD2"/>
    <w:rsid w:val="003F702D"/>
    <w:rsid w:val="003F77F9"/>
    <w:rsid w:val="003F788D"/>
    <w:rsid w:val="003F7A97"/>
    <w:rsid w:val="003F7AB0"/>
    <w:rsid w:val="003F7C5A"/>
    <w:rsid w:val="003F7D78"/>
    <w:rsid w:val="003F7E32"/>
    <w:rsid w:val="00400377"/>
    <w:rsid w:val="00400401"/>
    <w:rsid w:val="004007A3"/>
    <w:rsid w:val="00400ADD"/>
    <w:rsid w:val="00400F5E"/>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04C"/>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785"/>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C10"/>
    <w:rsid w:val="004721A4"/>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50E"/>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1178"/>
    <w:rsid w:val="004B13AF"/>
    <w:rsid w:val="004B17D3"/>
    <w:rsid w:val="004B18B1"/>
    <w:rsid w:val="004B18D7"/>
    <w:rsid w:val="004B1C2D"/>
    <w:rsid w:val="004B244F"/>
    <w:rsid w:val="004B2DFC"/>
    <w:rsid w:val="004B349E"/>
    <w:rsid w:val="004B3802"/>
    <w:rsid w:val="004B3A23"/>
    <w:rsid w:val="004B3A4E"/>
    <w:rsid w:val="004B40D1"/>
    <w:rsid w:val="004B4904"/>
    <w:rsid w:val="004B49E6"/>
    <w:rsid w:val="004B4D69"/>
    <w:rsid w:val="004B4DD4"/>
    <w:rsid w:val="004B4E59"/>
    <w:rsid w:val="004B4EE9"/>
    <w:rsid w:val="004B500E"/>
    <w:rsid w:val="004B50FC"/>
    <w:rsid w:val="004B51BC"/>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B5B"/>
    <w:rsid w:val="004D1D1C"/>
    <w:rsid w:val="004D1D91"/>
    <w:rsid w:val="004D1F71"/>
    <w:rsid w:val="004D22C3"/>
    <w:rsid w:val="004D2769"/>
    <w:rsid w:val="004D2F49"/>
    <w:rsid w:val="004D391F"/>
    <w:rsid w:val="004D393B"/>
    <w:rsid w:val="004D41DE"/>
    <w:rsid w:val="004D42DF"/>
    <w:rsid w:val="004D4605"/>
    <w:rsid w:val="004D4841"/>
    <w:rsid w:val="004D4AA1"/>
    <w:rsid w:val="004D4B45"/>
    <w:rsid w:val="004D4EE1"/>
    <w:rsid w:val="004D52B2"/>
    <w:rsid w:val="004D560D"/>
    <w:rsid w:val="004D56F0"/>
    <w:rsid w:val="004D5753"/>
    <w:rsid w:val="004D614E"/>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F20"/>
    <w:rsid w:val="004F642F"/>
    <w:rsid w:val="004F6576"/>
    <w:rsid w:val="004F68F6"/>
    <w:rsid w:val="004F699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219"/>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8E"/>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2E37"/>
    <w:rsid w:val="00563261"/>
    <w:rsid w:val="00563541"/>
    <w:rsid w:val="005637B4"/>
    <w:rsid w:val="005638D4"/>
    <w:rsid w:val="005639F8"/>
    <w:rsid w:val="00563B10"/>
    <w:rsid w:val="00563BCF"/>
    <w:rsid w:val="00563C43"/>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0E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3FB"/>
    <w:rsid w:val="005874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92F"/>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18D"/>
    <w:rsid w:val="005E524E"/>
    <w:rsid w:val="005E53F9"/>
    <w:rsid w:val="005E5C13"/>
    <w:rsid w:val="005E5D8F"/>
    <w:rsid w:val="005E60AF"/>
    <w:rsid w:val="005E62C0"/>
    <w:rsid w:val="005E66D1"/>
    <w:rsid w:val="005E6758"/>
    <w:rsid w:val="005E67DE"/>
    <w:rsid w:val="005E68A9"/>
    <w:rsid w:val="005E68E0"/>
    <w:rsid w:val="005E6D26"/>
    <w:rsid w:val="005E761D"/>
    <w:rsid w:val="005E775D"/>
    <w:rsid w:val="005E7ECE"/>
    <w:rsid w:val="005F0235"/>
    <w:rsid w:val="005F0A43"/>
    <w:rsid w:val="005F0B12"/>
    <w:rsid w:val="005F0BDB"/>
    <w:rsid w:val="005F0FDA"/>
    <w:rsid w:val="005F1085"/>
    <w:rsid w:val="005F1130"/>
    <w:rsid w:val="005F1353"/>
    <w:rsid w:val="005F187F"/>
    <w:rsid w:val="005F18EC"/>
    <w:rsid w:val="005F1953"/>
    <w:rsid w:val="005F1A29"/>
    <w:rsid w:val="005F1F41"/>
    <w:rsid w:val="005F20B6"/>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9CF"/>
    <w:rsid w:val="00604DC7"/>
    <w:rsid w:val="00604DCA"/>
    <w:rsid w:val="00604E47"/>
    <w:rsid w:val="00605259"/>
    <w:rsid w:val="00605441"/>
    <w:rsid w:val="00605CA8"/>
    <w:rsid w:val="00605E72"/>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5D13"/>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8"/>
    <w:rsid w:val="00632809"/>
    <w:rsid w:val="0063281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05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219"/>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F03"/>
    <w:rsid w:val="00666FE9"/>
    <w:rsid w:val="0066732C"/>
    <w:rsid w:val="0066769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77DEF"/>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E50"/>
    <w:rsid w:val="006904DA"/>
    <w:rsid w:val="00690564"/>
    <w:rsid w:val="00690879"/>
    <w:rsid w:val="00690A49"/>
    <w:rsid w:val="00690BB6"/>
    <w:rsid w:val="00691183"/>
    <w:rsid w:val="006914F2"/>
    <w:rsid w:val="0069187D"/>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00"/>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402"/>
    <w:rsid w:val="006F0593"/>
    <w:rsid w:val="006F0930"/>
    <w:rsid w:val="006F0DE3"/>
    <w:rsid w:val="006F0FBD"/>
    <w:rsid w:val="006F1064"/>
    <w:rsid w:val="006F1EB7"/>
    <w:rsid w:val="006F204E"/>
    <w:rsid w:val="006F2A61"/>
    <w:rsid w:val="006F2AAC"/>
    <w:rsid w:val="006F2AD0"/>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9C5"/>
    <w:rsid w:val="00703C9D"/>
    <w:rsid w:val="007044BD"/>
    <w:rsid w:val="0070490C"/>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0E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2F"/>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A25"/>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8C0"/>
    <w:rsid w:val="00764968"/>
    <w:rsid w:val="00764C67"/>
    <w:rsid w:val="00764D50"/>
    <w:rsid w:val="007650FC"/>
    <w:rsid w:val="0076533B"/>
    <w:rsid w:val="00765473"/>
    <w:rsid w:val="007659DF"/>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C28"/>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4D9"/>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1F2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1D6F"/>
    <w:rsid w:val="007D229A"/>
    <w:rsid w:val="007D2683"/>
    <w:rsid w:val="007D2766"/>
    <w:rsid w:val="007D2A4D"/>
    <w:rsid w:val="007D2F44"/>
    <w:rsid w:val="007D2F4D"/>
    <w:rsid w:val="007D3DFE"/>
    <w:rsid w:val="007D3EF3"/>
    <w:rsid w:val="007D4178"/>
    <w:rsid w:val="007D41A1"/>
    <w:rsid w:val="007D41E3"/>
    <w:rsid w:val="007D433B"/>
    <w:rsid w:val="007D4638"/>
    <w:rsid w:val="007D4924"/>
    <w:rsid w:val="007D4D33"/>
    <w:rsid w:val="007D551D"/>
    <w:rsid w:val="007D5798"/>
    <w:rsid w:val="007D5CD7"/>
    <w:rsid w:val="007D6C9D"/>
    <w:rsid w:val="007D7175"/>
    <w:rsid w:val="007D7675"/>
    <w:rsid w:val="007D7C7C"/>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1317"/>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8D9"/>
    <w:rsid w:val="008169B0"/>
    <w:rsid w:val="00816CC7"/>
    <w:rsid w:val="00816E27"/>
    <w:rsid w:val="008172BE"/>
    <w:rsid w:val="008173A2"/>
    <w:rsid w:val="00817966"/>
    <w:rsid w:val="00817ACF"/>
    <w:rsid w:val="00817B71"/>
    <w:rsid w:val="00820244"/>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758"/>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524"/>
    <w:rsid w:val="0085591C"/>
    <w:rsid w:val="00855BF8"/>
    <w:rsid w:val="00856833"/>
    <w:rsid w:val="00856840"/>
    <w:rsid w:val="008568BA"/>
    <w:rsid w:val="008569ED"/>
    <w:rsid w:val="00856B21"/>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E20"/>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4B3"/>
    <w:rsid w:val="00892BE5"/>
    <w:rsid w:val="00892C5F"/>
    <w:rsid w:val="008936BC"/>
    <w:rsid w:val="0089387A"/>
    <w:rsid w:val="0089387C"/>
    <w:rsid w:val="00893A22"/>
    <w:rsid w:val="00893B9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423"/>
    <w:rsid w:val="008A49E5"/>
    <w:rsid w:val="008A5235"/>
    <w:rsid w:val="008A57DC"/>
    <w:rsid w:val="008A5940"/>
    <w:rsid w:val="008A59E9"/>
    <w:rsid w:val="008A5BEA"/>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0D1F"/>
    <w:rsid w:val="008C13F0"/>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E7FD1"/>
    <w:rsid w:val="008F0074"/>
    <w:rsid w:val="008F0776"/>
    <w:rsid w:val="008F07A6"/>
    <w:rsid w:val="008F0A38"/>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BF5"/>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599"/>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CE4"/>
    <w:rsid w:val="00927F8B"/>
    <w:rsid w:val="00927F97"/>
    <w:rsid w:val="00930075"/>
    <w:rsid w:val="009300DC"/>
    <w:rsid w:val="00930865"/>
    <w:rsid w:val="0093094D"/>
    <w:rsid w:val="009312E2"/>
    <w:rsid w:val="0093143B"/>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045"/>
    <w:rsid w:val="0094014E"/>
    <w:rsid w:val="009404BA"/>
    <w:rsid w:val="0094081F"/>
    <w:rsid w:val="00940DC5"/>
    <w:rsid w:val="00941347"/>
    <w:rsid w:val="0094152B"/>
    <w:rsid w:val="009417BA"/>
    <w:rsid w:val="009417D5"/>
    <w:rsid w:val="009417EF"/>
    <w:rsid w:val="009419DA"/>
    <w:rsid w:val="00942922"/>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4B"/>
    <w:rsid w:val="009630D0"/>
    <w:rsid w:val="00963D8F"/>
    <w:rsid w:val="00963E58"/>
    <w:rsid w:val="00964274"/>
    <w:rsid w:val="009647B7"/>
    <w:rsid w:val="009648B6"/>
    <w:rsid w:val="00964F7C"/>
    <w:rsid w:val="009657C3"/>
    <w:rsid w:val="009657F1"/>
    <w:rsid w:val="00965911"/>
    <w:rsid w:val="00965913"/>
    <w:rsid w:val="00966024"/>
    <w:rsid w:val="00966105"/>
    <w:rsid w:val="0096625D"/>
    <w:rsid w:val="009662EA"/>
    <w:rsid w:val="00966396"/>
    <w:rsid w:val="009668DF"/>
    <w:rsid w:val="00966B4C"/>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46"/>
    <w:rsid w:val="00991FF8"/>
    <w:rsid w:val="009920BE"/>
    <w:rsid w:val="00992148"/>
    <w:rsid w:val="0099249C"/>
    <w:rsid w:val="009927BE"/>
    <w:rsid w:val="00992B98"/>
    <w:rsid w:val="009930A9"/>
    <w:rsid w:val="009932F3"/>
    <w:rsid w:val="0099359F"/>
    <w:rsid w:val="009935BB"/>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209A"/>
    <w:rsid w:val="009A26FE"/>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D5A"/>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2E3F"/>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673"/>
    <w:rsid w:val="009D797E"/>
    <w:rsid w:val="009D7E3D"/>
    <w:rsid w:val="009D7F48"/>
    <w:rsid w:val="009D7FFB"/>
    <w:rsid w:val="009E0431"/>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2F6C"/>
    <w:rsid w:val="009E32B9"/>
    <w:rsid w:val="009E3771"/>
    <w:rsid w:val="009E37FE"/>
    <w:rsid w:val="009E3AFD"/>
    <w:rsid w:val="009E3CDD"/>
    <w:rsid w:val="009E3FD3"/>
    <w:rsid w:val="009E4006"/>
    <w:rsid w:val="009E4008"/>
    <w:rsid w:val="009E4330"/>
    <w:rsid w:val="009E4656"/>
    <w:rsid w:val="009E470A"/>
    <w:rsid w:val="009E4A52"/>
    <w:rsid w:val="009E4B16"/>
    <w:rsid w:val="009E4CF5"/>
    <w:rsid w:val="009E4D2F"/>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60D"/>
    <w:rsid w:val="00A01895"/>
    <w:rsid w:val="00A01C83"/>
    <w:rsid w:val="00A01F17"/>
    <w:rsid w:val="00A01FBB"/>
    <w:rsid w:val="00A022A5"/>
    <w:rsid w:val="00A0248E"/>
    <w:rsid w:val="00A026D2"/>
    <w:rsid w:val="00A02EDB"/>
    <w:rsid w:val="00A03572"/>
    <w:rsid w:val="00A0387F"/>
    <w:rsid w:val="00A03A22"/>
    <w:rsid w:val="00A04634"/>
    <w:rsid w:val="00A04826"/>
    <w:rsid w:val="00A04D8F"/>
    <w:rsid w:val="00A0519A"/>
    <w:rsid w:val="00A0521B"/>
    <w:rsid w:val="00A05242"/>
    <w:rsid w:val="00A05275"/>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B8"/>
    <w:rsid w:val="00A10BC9"/>
    <w:rsid w:val="00A10C40"/>
    <w:rsid w:val="00A10FB8"/>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4C4"/>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27E95"/>
    <w:rsid w:val="00A3030C"/>
    <w:rsid w:val="00A309C6"/>
    <w:rsid w:val="00A30BBF"/>
    <w:rsid w:val="00A30D13"/>
    <w:rsid w:val="00A30D88"/>
    <w:rsid w:val="00A30DBA"/>
    <w:rsid w:val="00A313D0"/>
    <w:rsid w:val="00A314F9"/>
    <w:rsid w:val="00A319D0"/>
    <w:rsid w:val="00A321F7"/>
    <w:rsid w:val="00A32316"/>
    <w:rsid w:val="00A3242F"/>
    <w:rsid w:val="00A3299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6F54"/>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6E48"/>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73D"/>
    <w:rsid w:val="00A65911"/>
    <w:rsid w:val="00A659FB"/>
    <w:rsid w:val="00A65D6D"/>
    <w:rsid w:val="00A663A1"/>
    <w:rsid w:val="00A6643C"/>
    <w:rsid w:val="00A665AD"/>
    <w:rsid w:val="00A66757"/>
    <w:rsid w:val="00A66AF8"/>
    <w:rsid w:val="00A66E1F"/>
    <w:rsid w:val="00A67405"/>
    <w:rsid w:val="00A67544"/>
    <w:rsid w:val="00A6779A"/>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9CF"/>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003"/>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A74"/>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0C83"/>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0DD8"/>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D40"/>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105"/>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149"/>
    <w:rsid w:val="00AF3DBB"/>
    <w:rsid w:val="00AF3E9C"/>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8C2"/>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795"/>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6DD9"/>
    <w:rsid w:val="00B17389"/>
    <w:rsid w:val="00B174BF"/>
    <w:rsid w:val="00B177DB"/>
    <w:rsid w:val="00B179B5"/>
    <w:rsid w:val="00B17ABD"/>
    <w:rsid w:val="00B17B6A"/>
    <w:rsid w:val="00B17E22"/>
    <w:rsid w:val="00B203B5"/>
    <w:rsid w:val="00B207F8"/>
    <w:rsid w:val="00B209E8"/>
    <w:rsid w:val="00B20A59"/>
    <w:rsid w:val="00B20DB5"/>
    <w:rsid w:val="00B20DE8"/>
    <w:rsid w:val="00B20FA9"/>
    <w:rsid w:val="00B21656"/>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8A6"/>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A55"/>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4D5"/>
    <w:rsid w:val="00BA45AB"/>
    <w:rsid w:val="00BA46F9"/>
    <w:rsid w:val="00BA49E7"/>
    <w:rsid w:val="00BA4B32"/>
    <w:rsid w:val="00BA4D43"/>
    <w:rsid w:val="00BA4D74"/>
    <w:rsid w:val="00BA4DAA"/>
    <w:rsid w:val="00BA50DD"/>
    <w:rsid w:val="00BA50E9"/>
    <w:rsid w:val="00BA54CD"/>
    <w:rsid w:val="00BA56E8"/>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BFB"/>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5B4"/>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A26"/>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E02"/>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AB"/>
    <w:rsid w:val="00C57CED"/>
    <w:rsid w:val="00C57DDB"/>
    <w:rsid w:val="00C60023"/>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477"/>
    <w:rsid w:val="00C925E6"/>
    <w:rsid w:val="00C92913"/>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7B9"/>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2FC4"/>
    <w:rsid w:val="00CA34F4"/>
    <w:rsid w:val="00CA3586"/>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9C"/>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05B"/>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D0F"/>
    <w:rsid w:val="00CE0109"/>
    <w:rsid w:val="00CE0385"/>
    <w:rsid w:val="00CE07C0"/>
    <w:rsid w:val="00CE07D2"/>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486"/>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36C"/>
    <w:rsid w:val="00D2470A"/>
    <w:rsid w:val="00D249ED"/>
    <w:rsid w:val="00D25150"/>
    <w:rsid w:val="00D256F8"/>
    <w:rsid w:val="00D25BE5"/>
    <w:rsid w:val="00D25DCD"/>
    <w:rsid w:val="00D262FD"/>
    <w:rsid w:val="00D263FF"/>
    <w:rsid w:val="00D26423"/>
    <w:rsid w:val="00D2685C"/>
    <w:rsid w:val="00D26A3B"/>
    <w:rsid w:val="00D26BDE"/>
    <w:rsid w:val="00D26C44"/>
    <w:rsid w:val="00D27175"/>
    <w:rsid w:val="00D27411"/>
    <w:rsid w:val="00D274F8"/>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FD9"/>
    <w:rsid w:val="00D7144E"/>
    <w:rsid w:val="00D715EB"/>
    <w:rsid w:val="00D71896"/>
    <w:rsid w:val="00D71B5C"/>
    <w:rsid w:val="00D71BBA"/>
    <w:rsid w:val="00D71CD0"/>
    <w:rsid w:val="00D71F88"/>
    <w:rsid w:val="00D72033"/>
    <w:rsid w:val="00D72228"/>
    <w:rsid w:val="00D7303E"/>
    <w:rsid w:val="00D730A8"/>
    <w:rsid w:val="00D7356F"/>
    <w:rsid w:val="00D73587"/>
    <w:rsid w:val="00D735D7"/>
    <w:rsid w:val="00D73827"/>
    <w:rsid w:val="00D73CEF"/>
    <w:rsid w:val="00D73EBB"/>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230"/>
    <w:rsid w:val="00D904E5"/>
    <w:rsid w:val="00D90CD3"/>
    <w:rsid w:val="00D91074"/>
    <w:rsid w:val="00D91187"/>
    <w:rsid w:val="00D912AF"/>
    <w:rsid w:val="00D919E6"/>
    <w:rsid w:val="00D91BE1"/>
    <w:rsid w:val="00D91E69"/>
    <w:rsid w:val="00D9247E"/>
    <w:rsid w:val="00D9267A"/>
    <w:rsid w:val="00D92A12"/>
    <w:rsid w:val="00D92C29"/>
    <w:rsid w:val="00D92EA0"/>
    <w:rsid w:val="00D931E9"/>
    <w:rsid w:val="00D93481"/>
    <w:rsid w:val="00D936DA"/>
    <w:rsid w:val="00D936E2"/>
    <w:rsid w:val="00D93971"/>
    <w:rsid w:val="00D93E4A"/>
    <w:rsid w:val="00D94CE7"/>
    <w:rsid w:val="00D94E84"/>
    <w:rsid w:val="00D94EAD"/>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B7A"/>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226"/>
    <w:rsid w:val="00DA6268"/>
    <w:rsid w:val="00DA628A"/>
    <w:rsid w:val="00DA62A4"/>
    <w:rsid w:val="00DA64DF"/>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2E4"/>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75F"/>
    <w:rsid w:val="00DC49F4"/>
    <w:rsid w:val="00DC4CEA"/>
    <w:rsid w:val="00DC504D"/>
    <w:rsid w:val="00DC5167"/>
    <w:rsid w:val="00DC5672"/>
    <w:rsid w:val="00DC56A2"/>
    <w:rsid w:val="00DC57C4"/>
    <w:rsid w:val="00DC60A2"/>
    <w:rsid w:val="00DC6600"/>
    <w:rsid w:val="00DC67BD"/>
    <w:rsid w:val="00DC6924"/>
    <w:rsid w:val="00DC6B3B"/>
    <w:rsid w:val="00DC70AD"/>
    <w:rsid w:val="00DC71F2"/>
    <w:rsid w:val="00DC749A"/>
    <w:rsid w:val="00DC749B"/>
    <w:rsid w:val="00DC7BD9"/>
    <w:rsid w:val="00DD01C6"/>
    <w:rsid w:val="00DD0290"/>
    <w:rsid w:val="00DD030F"/>
    <w:rsid w:val="00DD033D"/>
    <w:rsid w:val="00DD03EF"/>
    <w:rsid w:val="00DD05D6"/>
    <w:rsid w:val="00DD1343"/>
    <w:rsid w:val="00DD1A60"/>
    <w:rsid w:val="00DD1C71"/>
    <w:rsid w:val="00DD2025"/>
    <w:rsid w:val="00DD21F5"/>
    <w:rsid w:val="00DD22EA"/>
    <w:rsid w:val="00DD23A0"/>
    <w:rsid w:val="00DD27D8"/>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4719"/>
    <w:rsid w:val="00DF54B4"/>
    <w:rsid w:val="00DF55E8"/>
    <w:rsid w:val="00DF56CC"/>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6D4"/>
    <w:rsid w:val="00E03B83"/>
    <w:rsid w:val="00E04022"/>
    <w:rsid w:val="00E040BA"/>
    <w:rsid w:val="00E04333"/>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539"/>
    <w:rsid w:val="00E255A9"/>
    <w:rsid w:val="00E25774"/>
    <w:rsid w:val="00E257F0"/>
    <w:rsid w:val="00E25F89"/>
    <w:rsid w:val="00E266F2"/>
    <w:rsid w:val="00E26757"/>
    <w:rsid w:val="00E270C0"/>
    <w:rsid w:val="00E2712A"/>
    <w:rsid w:val="00E27153"/>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01"/>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41AC"/>
    <w:rsid w:val="00E7455C"/>
    <w:rsid w:val="00E74DB3"/>
    <w:rsid w:val="00E74DDE"/>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4AC"/>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2FAD"/>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5B3E"/>
    <w:rsid w:val="00EB6216"/>
    <w:rsid w:val="00EB62F5"/>
    <w:rsid w:val="00EB631F"/>
    <w:rsid w:val="00EB64DA"/>
    <w:rsid w:val="00EB69A7"/>
    <w:rsid w:val="00EB6C04"/>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05A"/>
    <w:rsid w:val="00ED51BF"/>
    <w:rsid w:val="00ED5AB7"/>
    <w:rsid w:val="00ED5ADA"/>
    <w:rsid w:val="00ED5C4A"/>
    <w:rsid w:val="00ED5CD5"/>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B1B"/>
    <w:rsid w:val="00EE534D"/>
    <w:rsid w:val="00EE5560"/>
    <w:rsid w:val="00EE5743"/>
    <w:rsid w:val="00EE5A66"/>
    <w:rsid w:val="00EE5FFB"/>
    <w:rsid w:val="00EE63D1"/>
    <w:rsid w:val="00EE672E"/>
    <w:rsid w:val="00EE68E6"/>
    <w:rsid w:val="00EE6DC7"/>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338"/>
    <w:rsid w:val="00EF55A0"/>
    <w:rsid w:val="00EF5718"/>
    <w:rsid w:val="00EF58EC"/>
    <w:rsid w:val="00EF5B1C"/>
    <w:rsid w:val="00EF5B4C"/>
    <w:rsid w:val="00EF5BBE"/>
    <w:rsid w:val="00EF62B5"/>
    <w:rsid w:val="00EF63D1"/>
    <w:rsid w:val="00EF6513"/>
    <w:rsid w:val="00EF6683"/>
    <w:rsid w:val="00EF66D5"/>
    <w:rsid w:val="00EF6A04"/>
    <w:rsid w:val="00EF6E6E"/>
    <w:rsid w:val="00EF7002"/>
    <w:rsid w:val="00EF7228"/>
    <w:rsid w:val="00EF769B"/>
    <w:rsid w:val="00EF794F"/>
    <w:rsid w:val="00EF796A"/>
    <w:rsid w:val="00EF7E58"/>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5E1"/>
    <w:rsid w:val="00F4296F"/>
    <w:rsid w:val="00F42E80"/>
    <w:rsid w:val="00F42F45"/>
    <w:rsid w:val="00F42FD3"/>
    <w:rsid w:val="00F433BD"/>
    <w:rsid w:val="00F44B1E"/>
    <w:rsid w:val="00F44EC5"/>
    <w:rsid w:val="00F45140"/>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90D"/>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9E9"/>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9F3"/>
    <w:rsid w:val="00F86BD3"/>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0264"/>
    <w:rsid w:val="00FB06EE"/>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4D77"/>
    <w:rsid w:val="00FB54F3"/>
    <w:rsid w:val="00FB57D0"/>
    <w:rsid w:val="00FB58A1"/>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5C9"/>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0E3"/>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5CC0182"/>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AFA0ACF"/>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ED0426"/>
    <w:rsid w:val="43470895"/>
    <w:rsid w:val="441419FA"/>
    <w:rsid w:val="446D01AD"/>
    <w:rsid w:val="446D7DF1"/>
    <w:rsid w:val="45640900"/>
    <w:rsid w:val="46822235"/>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1E2420"/>
    <w:rsid w:val="4D8A5782"/>
    <w:rsid w:val="4DB507BE"/>
    <w:rsid w:val="4E10281F"/>
    <w:rsid w:val="4E6C736D"/>
    <w:rsid w:val="50C53878"/>
    <w:rsid w:val="50EF5281"/>
    <w:rsid w:val="51066E6C"/>
    <w:rsid w:val="51A25068"/>
    <w:rsid w:val="51D7281A"/>
    <w:rsid w:val="530E463F"/>
    <w:rsid w:val="547B5D00"/>
    <w:rsid w:val="55A65422"/>
    <w:rsid w:val="55C80C24"/>
    <w:rsid w:val="561D56BA"/>
    <w:rsid w:val="567739E9"/>
    <w:rsid w:val="57055D52"/>
    <w:rsid w:val="575958D4"/>
    <w:rsid w:val="578053B2"/>
    <w:rsid w:val="578555B1"/>
    <w:rsid w:val="57F92107"/>
    <w:rsid w:val="584745CC"/>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AEB7BA5"/>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0"/>
    <w:qFormat/>
    <w:uiPriority w:val="0"/>
    <w:pPr>
      <w:keepNext/>
      <w:numPr>
        <w:ilvl w:val="0"/>
        <w:numId w:val="1"/>
      </w:numPr>
      <w:spacing w:before="120"/>
      <w:outlineLvl w:val="0"/>
    </w:pPr>
    <w:rPr>
      <w:b/>
      <w:bCs/>
      <w:sz w:val="28"/>
      <w:szCs w:val="28"/>
    </w:rPr>
  </w:style>
  <w:style w:type="paragraph" w:styleId="3">
    <w:name w:val="heading 2"/>
    <w:basedOn w:val="2"/>
    <w:next w:val="1"/>
    <w:link w:val="141"/>
    <w:qFormat/>
    <w:uiPriority w:val="0"/>
    <w:pPr>
      <w:numPr>
        <w:ilvl w:val="1"/>
      </w:numPr>
      <w:outlineLvl w:val="1"/>
    </w:pPr>
    <w:rPr>
      <w:sz w:val="24"/>
    </w:rPr>
  </w:style>
  <w:style w:type="paragraph" w:styleId="4">
    <w:name w:val="heading 3"/>
    <w:basedOn w:val="3"/>
    <w:next w:val="1"/>
    <w:link w:val="133"/>
    <w:qFormat/>
    <w:uiPriority w:val="0"/>
    <w:pPr>
      <w:numPr>
        <w:ilvl w:val="2"/>
      </w:numPr>
      <w:outlineLvl w:val="2"/>
    </w:pPr>
  </w:style>
  <w:style w:type="paragraph" w:styleId="5">
    <w:name w:val="heading 4"/>
    <w:basedOn w:val="4"/>
    <w:next w:val="1"/>
    <w:link w:val="137"/>
    <w:qFormat/>
    <w:uiPriority w:val="0"/>
    <w:pPr>
      <w:numPr>
        <w:ilvl w:val="3"/>
      </w:numPr>
      <w:tabs>
        <w:tab w:val="clear" w:pos="432"/>
      </w:tabs>
      <w:outlineLvl w:val="3"/>
    </w:pPr>
  </w:style>
  <w:style w:type="paragraph" w:styleId="6">
    <w:name w:val="heading 5"/>
    <w:basedOn w:val="1"/>
    <w:next w:val="1"/>
    <w:link w:val="142"/>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caption"/>
    <w:basedOn w:val="1"/>
    <w:next w:val="1"/>
    <w:link w:val="43"/>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7"/>
    <w:qFormat/>
    <w:uiPriority w:val="0"/>
    <w:rPr>
      <w:rFonts w:ascii="宋体"/>
      <w:kern w:val="2"/>
      <w:sz w:val="18"/>
      <w:szCs w:val="18"/>
      <w:lang w:val="en-GB"/>
    </w:rPr>
  </w:style>
  <w:style w:type="paragraph" w:styleId="16">
    <w:name w:val="annotation text"/>
    <w:basedOn w:val="1"/>
    <w:link w:val="54"/>
    <w:qFormat/>
    <w:uiPriority w:val="0"/>
    <w:pPr>
      <w:jc w:val="left"/>
    </w:pPr>
    <w:rPr>
      <w:kern w:val="2"/>
      <w:lang w:val="en-GB"/>
    </w:rPr>
  </w:style>
  <w:style w:type="paragraph" w:styleId="17">
    <w:name w:val="Body Text"/>
    <w:basedOn w:val="1"/>
    <w:link w:val="42"/>
    <w:qFormat/>
    <w:uiPriority w:val="0"/>
    <w:rPr>
      <w:sz w:val="20"/>
      <w:szCs w:val="20"/>
    </w:rPr>
  </w:style>
  <w:style w:type="paragraph" w:styleId="18">
    <w:name w:val="List 2"/>
    <w:basedOn w:val="1"/>
    <w:unhideWhenUsed/>
    <w:qFormat/>
    <w:uiPriority w:val="0"/>
    <w:pPr>
      <w:ind w:left="100" w:leftChars="200" w:hanging="200" w:hangingChars="200"/>
      <w:contextualSpacing/>
    </w:pPr>
  </w:style>
  <w:style w:type="paragraph" w:styleId="19">
    <w:name w:val="Balloon Text"/>
    <w:basedOn w:val="1"/>
    <w:link w:val="143"/>
    <w:semiHidden/>
    <w:qFormat/>
    <w:uiPriority w:val="99"/>
    <w:rPr>
      <w:rFonts w:ascii="Tahoma" w:hAnsi="Tahoma" w:cs="Tahoma"/>
      <w:sz w:val="16"/>
      <w:szCs w:val="16"/>
    </w:rPr>
  </w:style>
  <w:style w:type="paragraph" w:styleId="20">
    <w:name w:val="footer"/>
    <w:basedOn w:val="1"/>
    <w:link w:val="51"/>
    <w:qFormat/>
    <w:uiPriority w:val="99"/>
    <w:pPr>
      <w:tabs>
        <w:tab w:val="center" w:pos="4680"/>
        <w:tab w:val="right" w:pos="9360"/>
      </w:tabs>
    </w:pPr>
    <w:rPr>
      <w:kern w:val="2"/>
      <w:lang w:val="en-GB" w:eastAsia="zh-CN"/>
    </w:rPr>
  </w:style>
  <w:style w:type="paragraph" w:styleId="21">
    <w:name w:val="header"/>
    <w:basedOn w:val="1"/>
    <w:link w:val="50"/>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8"/>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ＭＳ 明朝"/>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3"/>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5"/>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本文 (文字)"/>
    <w:basedOn w:val="34"/>
    <w:link w:val="17"/>
    <w:qFormat/>
    <w:uiPriority w:val="0"/>
  </w:style>
  <w:style w:type="character" w:customStyle="1" w:styleId="43">
    <w:name w:val="図表番号 (文字)"/>
    <w:link w:val="12"/>
    <w:qFormat/>
    <w:uiPriority w:val="0"/>
    <w:rPr>
      <w:b/>
      <w:bCs/>
      <w:kern w:val="2"/>
      <w:lang w:val="en-GB" w:eastAsia="zh-CN" w:bidi="ar-SA"/>
    </w:rPr>
  </w:style>
  <w:style w:type="paragraph" w:customStyle="1" w:styleId="44">
    <w:name w:val="References"/>
    <w:basedOn w:val="1"/>
    <w:qFormat/>
    <w:uiPriority w:val="0"/>
    <w:pPr>
      <w:numPr>
        <w:ilvl w:val="0"/>
        <w:numId w:val="2"/>
      </w:numPr>
      <w:adjustRightInd/>
      <w:spacing w:after="60"/>
    </w:pPr>
    <w:rPr>
      <w:sz w:val="20"/>
      <w:szCs w:val="16"/>
    </w:rPr>
  </w:style>
  <w:style w:type="character" w:customStyle="1" w:styleId="45">
    <w:name w:val="访问过的超链接1"/>
    <w:qFormat/>
    <w:uiPriority w:val="0"/>
    <w:rPr>
      <w:color w:val="800080"/>
      <w:kern w:val="2"/>
      <w:u w:val="single"/>
      <w:lang w:val="en-GB" w:eastAsia="zh-CN" w:bidi="ar-SA"/>
    </w:rPr>
  </w:style>
  <w:style w:type="paragraph" w:customStyle="1" w:styleId="4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7">
    <w:name w:val="Figure"/>
    <w:basedOn w:val="1"/>
    <w:next w:val="12"/>
    <w:qFormat/>
    <w:uiPriority w:val="0"/>
    <w:pPr>
      <w:keepNext/>
      <w:jc w:val="center"/>
    </w:pPr>
  </w:style>
  <w:style w:type="paragraph" w:customStyle="1" w:styleId="48">
    <w:name w:val="Eqn"/>
    <w:basedOn w:val="1"/>
    <w:qFormat/>
    <w:uiPriority w:val="0"/>
    <w:pPr>
      <w:tabs>
        <w:tab w:val="center" w:pos="4608"/>
        <w:tab w:val="right" w:pos="9216"/>
      </w:tabs>
    </w:pPr>
    <w:rPr>
      <w:lang w:eastAsia="ja-JP"/>
    </w:rPr>
  </w:style>
  <w:style w:type="paragraph" w:customStyle="1" w:styleId="49">
    <w:name w:val="tablecell"/>
    <w:basedOn w:val="1"/>
    <w:qFormat/>
    <w:uiPriority w:val="0"/>
    <w:pPr>
      <w:spacing w:before="20" w:after="20"/>
      <w:jc w:val="left"/>
    </w:pPr>
  </w:style>
  <w:style w:type="character" w:customStyle="1" w:styleId="50">
    <w:name w:val="ヘッダー (文字)"/>
    <w:link w:val="21"/>
    <w:qFormat/>
    <w:uiPriority w:val="0"/>
    <w:rPr>
      <w:kern w:val="2"/>
      <w:sz w:val="22"/>
      <w:szCs w:val="22"/>
      <w:lang w:val="en-GB" w:eastAsia="zh-CN" w:bidi="ar-SA"/>
    </w:rPr>
  </w:style>
  <w:style w:type="character" w:customStyle="1" w:styleId="51">
    <w:name w:val="フッター (文字)"/>
    <w:link w:val="20"/>
    <w:qFormat/>
    <w:uiPriority w:val="99"/>
    <w:rPr>
      <w:kern w:val="2"/>
      <w:sz w:val="22"/>
      <w:szCs w:val="22"/>
      <w:lang w:val="en-GB" w:eastAsia="zh-CN" w:bidi="ar-SA"/>
    </w:rPr>
  </w:style>
  <w:style w:type="paragraph" w:customStyle="1" w:styleId="52">
    <w:name w:val="tablecol"/>
    <w:basedOn w:val="49"/>
    <w:qFormat/>
    <w:uiPriority w:val="0"/>
    <w:pPr>
      <w:jc w:val="center"/>
    </w:pPr>
    <w:rPr>
      <w:b/>
    </w:rPr>
  </w:style>
  <w:style w:type="character" w:customStyle="1" w:styleId="53">
    <w:name w:val="表題 (文字)"/>
    <w:link w:val="30"/>
    <w:qFormat/>
    <w:uiPriority w:val="0"/>
    <w:rPr>
      <w:rFonts w:ascii="Calibri Light" w:hAnsi="Calibri Light" w:cs="Times New Roman"/>
      <w:b/>
      <w:bCs/>
      <w:kern w:val="2"/>
      <w:sz w:val="32"/>
      <w:szCs w:val="32"/>
      <w:lang w:val="en-GB" w:eastAsia="en-US" w:bidi="ar-SA"/>
    </w:rPr>
  </w:style>
  <w:style w:type="character" w:customStyle="1" w:styleId="54">
    <w:name w:val="コメント文字列 (文字)"/>
    <w:link w:val="16"/>
    <w:qFormat/>
    <w:uiPriority w:val="0"/>
    <w:rPr>
      <w:kern w:val="2"/>
      <w:sz w:val="22"/>
      <w:szCs w:val="22"/>
      <w:lang w:val="en-GB" w:eastAsia="en-US" w:bidi="ar-SA"/>
    </w:rPr>
  </w:style>
  <w:style w:type="character" w:customStyle="1" w:styleId="55">
    <w:name w:val="コメント内容 (文字)"/>
    <w:link w:val="31"/>
    <w:qFormat/>
    <w:uiPriority w:val="99"/>
    <w:rPr>
      <w:b/>
      <w:bCs/>
      <w:kern w:val="2"/>
      <w:sz w:val="22"/>
      <w:szCs w:val="22"/>
      <w:lang w:val="en-GB" w:eastAsia="en-US" w:bidi="ar-SA"/>
    </w:rPr>
  </w:style>
  <w:style w:type="paragraph" w:customStyle="1" w:styleId="56">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7">
    <w:name w:val="見出しマップ (文字)"/>
    <w:link w:val="15"/>
    <w:qFormat/>
    <w:uiPriority w:val="0"/>
    <w:rPr>
      <w:rFonts w:ascii="宋体"/>
      <w:kern w:val="2"/>
      <w:sz w:val="18"/>
      <w:szCs w:val="18"/>
      <w:lang w:val="en-GB" w:eastAsia="en-US" w:bidi="ar-SA"/>
    </w:rPr>
  </w:style>
  <w:style w:type="paragraph" w:customStyle="1" w:styleId="58">
    <w:name w:val="List Paragraph1"/>
    <w:basedOn w:val="1"/>
    <w:link w:val="61"/>
    <w:qFormat/>
    <w:uiPriority w:val="34"/>
    <w:pPr>
      <w:ind w:left="720"/>
      <w:contextualSpacing/>
    </w:pPr>
  </w:style>
  <w:style w:type="character" w:customStyle="1" w:styleId="59">
    <w:name w:val="Placeholder Text1"/>
    <w:basedOn w:val="34"/>
    <w:semiHidden/>
    <w:qFormat/>
    <w:uiPriority w:val="99"/>
    <w:rPr>
      <w:color w:val="808080"/>
    </w:rPr>
  </w:style>
  <w:style w:type="paragraph" w:customStyle="1" w:styleId="60">
    <w:name w:val="Agreement"/>
    <w:basedOn w:val="1"/>
    <w:next w:val="1"/>
    <w:qFormat/>
    <w:uiPriority w:val="0"/>
    <w:pPr>
      <w:numPr>
        <w:ilvl w:val="0"/>
        <w:numId w:val="3"/>
      </w:numPr>
      <w:autoSpaceDE/>
      <w:autoSpaceDN/>
      <w:adjustRightInd/>
      <w:snapToGrid/>
      <w:spacing w:before="60" w:after="0"/>
      <w:jc w:val="left"/>
    </w:pPr>
    <w:rPr>
      <w:rFonts w:ascii="Arial" w:hAnsi="Arial" w:eastAsia="ＭＳ 明朝"/>
      <w:b/>
      <w:sz w:val="20"/>
      <w:szCs w:val="24"/>
      <w:lang w:val="en-GB" w:eastAsia="en-GB"/>
    </w:rPr>
  </w:style>
  <w:style w:type="character" w:customStyle="1" w:styleId="61">
    <w:name w:val="List Paragraph Char"/>
    <w:link w:val="58"/>
    <w:qFormat/>
    <w:uiPriority w:val="34"/>
    <w:rPr>
      <w:sz w:val="22"/>
      <w:szCs w:val="22"/>
      <w:lang w:eastAsia="en-US"/>
    </w:rPr>
  </w:style>
  <w:style w:type="paragraph" w:customStyle="1" w:styleId="62">
    <w:name w:val="TAH"/>
    <w:basedOn w:val="63"/>
    <w:link w:val="65"/>
    <w:qFormat/>
    <w:uiPriority w:val="0"/>
    <w:rPr>
      <w:b/>
    </w:rPr>
  </w:style>
  <w:style w:type="paragraph" w:customStyle="1" w:styleId="63">
    <w:name w:val="TAC"/>
    <w:basedOn w:val="1"/>
    <w:link w:val="64"/>
    <w:qFormat/>
    <w:uiPriority w:val="0"/>
    <w:pPr>
      <w:keepNext/>
      <w:keepLines/>
      <w:autoSpaceDE/>
      <w:autoSpaceDN/>
      <w:adjustRightInd/>
      <w:snapToGrid/>
      <w:spacing w:after="0"/>
      <w:jc w:val="center"/>
    </w:pPr>
    <w:rPr>
      <w:rFonts w:ascii="Arial" w:hAnsi="Arial"/>
      <w:sz w:val="18"/>
      <w:szCs w:val="20"/>
      <w:lang w:val="en-GB"/>
    </w:rPr>
  </w:style>
  <w:style w:type="character" w:customStyle="1" w:styleId="64">
    <w:name w:val="TAC Char"/>
    <w:link w:val="63"/>
    <w:qFormat/>
    <w:locked/>
    <w:uiPriority w:val="0"/>
    <w:rPr>
      <w:rFonts w:ascii="Arial" w:hAnsi="Arial"/>
      <w:sz w:val="18"/>
      <w:lang w:val="en-GB" w:eastAsia="en-US"/>
    </w:rPr>
  </w:style>
  <w:style w:type="character" w:customStyle="1" w:styleId="65">
    <w:name w:val="TAH Car"/>
    <w:link w:val="62"/>
    <w:qFormat/>
    <w:uiPriority w:val="0"/>
    <w:rPr>
      <w:rFonts w:ascii="Arial" w:hAnsi="Arial"/>
      <w:b/>
      <w:sz w:val="18"/>
      <w:lang w:val="en-GB" w:eastAsia="en-US"/>
    </w:rPr>
  </w:style>
  <w:style w:type="paragraph" w:customStyle="1" w:styleId="66">
    <w:name w:val="RAN1 bullet1"/>
    <w:basedOn w:val="1"/>
    <w:link w:val="67"/>
    <w:qFormat/>
    <w:uiPriority w:val="0"/>
    <w:pPr>
      <w:autoSpaceDE/>
      <w:autoSpaceDN/>
      <w:adjustRightInd/>
      <w:snapToGrid/>
      <w:spacing w:after="0"/>
      <w:jc w:val="left"/>
    </w:pPr>
    <w:rPr>
      <w:rFonts w:ascii="Times" w:hAnsi="Times" w:eastAsia="Batang"/>
      <w:sz w:val="20"/>
      <w:szCs w:val="24"/>
      <w:lang w:val="en-GB"/>
    </w:rPr>
  </w:style>
  <w:style w:type="character" w:customStyle="1" w:styleId="67">
    <w:name w:val="RAN1 bullet1 Char"/>
    <w:link w:val="66"/>
    <w:qFormat/>
    <w:uiPriority w:val="0"/>
    <w:rPr>
      <w:rFonts w:ascii="Times" w:hAnsi="Times" w:eastAsia="Batang"/>
      <w:szCs w:val="24"/>
      <w:lang w:val="en-GB"/>
    </w:rPr>
  </w:style>
  <w:style w:type="paragraph" w:customStyle="1" w:styleId="68">
    <w:name w:val="main text"/>
    <w:basedOn w:val="1"/>
    <w:link w:val="69"/>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69">
    <w:name w:val="main text Char"/>
    <w:link w:val="68"/>
    <w:qFormat/>
    <w:uiPriority w:val="0"/>
    <w:rPr>
      <w:rFonts w:eastAsia="Malgun Gothic" w:cs="Batang"/>
      <w:kern w:val="2"/>
      <w:lang w:val="en-GB" w:eastAsia="ko-KR"/>
    </w:rPr>
  </w:style>
  <w:style w:type="paragraph" w:customStyle="1" w:styleId="70">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1">
    <w:name w:val="B1"/>
    <w:basedOn w:val="14"/>
    <w:link w:val="72"/>
    <w:qFormat/>
    <w:uiPriority w:val="0"/>
    <w:pPr>
      <w:autoSpaceDE/>
      <w:autoSpaceDN/>
      <w:adjustRightInd/>
      <w:snapToGrid/>
      <w:spacing w:after="180"/>
      <w:ind w:left="568" w:hanging="284"/>
      <w:jc w:val="left"/>
    </w:pPr>
    <w:rPr>
      <w:sz w:val="20"/>
      <w:szCs w:val="20"/>
      <w:lang w:val="en-GB"/>
    </w:rPr>
  </w:style>
  <w:style w:type="character" w:customStyle="1" w:styleId="72">
    <w:name w:val="B1 (文字)"/>
    <w:link w:val="71"/>
    <w:qFormat/>
    <w:locked/>
    <w:uiPriority w:val="0"/>
    <w:rPr>
      <w:rFonts w:eastAsiaTheme="minorEastAsia"/>
      <w:lang w:val="en-GB" w:eastAsia="en-US"/>
    </w:rPr>
  </w:style>
  <w:style w:type="paragraph" w:customStyle="1" w:styleId="73">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4">
    <w:name w:val="B1 Zchn"/>
    <w:qFormat/>
    <w:uiPriority w:val="0"/>
    <w:rPr>
      <w:lang w:eastAsia="en-US"/>
    </w:rPr>
  </w:style>
  <w:style w:type="paragraph" w:customStyle="1" w:styleId="75">
    <w:name w:val="Comments"/>
    <w:basedOn w:val="1"/>
    <w:link w:val="76"/>
    <w:qFormat/>
    <w:uiPriority w:val="0"/>
    <w:pPr>
      <w:autoSpaceDE/>
      <w:autoSpaceDN/>
      <w:adjustRightInd/>
      <w:snapToGrid/>
      <w:spacing w:before="40" w:after="0"/>
      <w:jc w:val="left"/>
    </w:pPr>
    <w:rPr>
      <w:rFonts w:ascii="Arial" w:hAnsi="Arial" w:eastAsia="ＭＳ 明朝"/>
      <w:i/>
      <w:sz w:val="18"/>
      <w:szCs w:val="24"/>
      <w:lang w:val="en-GB" w:eastAsia="en-GB"/>
    </w:rPr>
  </w:style>
  <w:style w:type="character" w:customStyle="1" w:styleId="76">
    <w:name w:val="Comments Char"/>
    <w:link w:val="75"/>
    <w:qFormat/>
    <w:uiPriority w:val="0"/>
    <w:rPr>
      <w:rFonts w:ascii="Arial" w:hAnsi="Arial" w:eastAsia="ＭＳ 明朝"/>
      <w:i/>
      <w:sz w:val="18"/>
      <w:szCs w:val="24"/>
      <w:lang w:val="en-GB" w:eastAsia="en-GB"/>
    </w:rPr>
  </w:style>
  <w:style w:type="paragraph" w:customStyle="1" w:styleId="77">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8">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79">
    <w:name w:val="Proposal"/>
    <w:basedOn w:val="1"/>
    <w:link w:val="109"/>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0">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1">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2">
    <w:name w:val="bullet level 1"/>
    <w:basedOn w:val="80"/>
    <w:qFormat/>
    <w:uiPriority w:val="0"/>
    <w:pPr>
      <w:numPr>
        <w:ilvl w:val="0"/>
      </w:numPr>
      <w:ind w:left="720" w:hanging="360"/>
    </w:pPr>
  </w:style>
  <w:style w:type="paragraph" w:customStyle="1" w:styleId="83">
    <w:name w:val="bullet level 2"/>
    <w:basedOn w:val="80"/>
    <w:qFormat/>
    <w:uiPriority w:val="0"/>
    <w:pPr>
      <w:numPr>
        <w:ilvl w:val="1"/>
      </w:numPr>
    </w:pPr>
    <w:rPr>
      <w:lang w:val="en-AU"/>
    </w:rPr>
  </w:style>
  <w:style w:type="paragraph" w:customStyle="1" w:styleId="84">
    <w:name w:val="bullet level 4"/>
    <w:basedOn w:val="80"/>
    <w:qFormat/>
    <w:uiPriority w:val="0"/>
    <w:pPr>
      <w:numPr>
        <w:ilvl w:val="3"/>
      </w:numPr>
      <w:ind w:left="2880" w:hanging="360"/>
    </w:pPr>
    <w:rPr>
      <w:lang w:val="en-AU"/>
    </w:rPr>
  </w:style>
  <w:style w:type="paragraph" w:customStyle="1" w:styleId="85">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6">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7">
    <w:name w:val="3GPP Normal Text"/>
    <w:basedOn w:val="17"/>
    <w:link w:val="88"/>
    <w:qFormat/>
    <w:uiPriority w:val="0"/>
    <w:pPr>
      <w:autoSpaceDE/>
      <w:autoSpaceDN/>
      <w:adjustRightInd/>
      <w:snapToGrid/>
      <w:spacing w:after="60"/>
    </w:pPr>
    <w:rPr>
      <w:rFonts w:eastAsia="ＭＳ 明朝"/>
      <w:szCs w:val="24"/>
    </w:rPr>
  </w:style>
  <w:style w:type="character" w:customStyle="1" w:styleId="88">
    <w:name w:val="3GPP Normal Text Char"/>
    <w:link w:val="87"/>
    <w:qFormat/>
    <w:uiPriority w:val="0"/>
    <w:rPr>
      <w:rFonts w:eastAsia="ＭＳ 明朝"/>
      <w:szCs w:val="24"/>
      <w:lang w:eastAsia="en-US"/>
    </w:rPr>
  </w:style>
  <w:style w:type="paragraph" w:customStyle="1" w:styleId="89">
    <w:name w:val="Observation"/>
    <w:basedOn w:val="79"/>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sz w:val="20"/>
      <w:szCs w:val="20"/>
      <w:lang w:val="en-GB"/>
    </w:rPr>
  </w:style>
  <w:style w:type="paragraph" w:customStyle="1" w:styleId="90">
    <w:name w:val="N1"/>
    <w:basedOn w:val="1"/>
    <w:link w:val="91"/>
    <w:qFormat/>
    <w:uiPriority w:val="0"/>
    <w:pPr>
      <w:autoSpaceDE/>
      <w:autoSpaceDN/>
      <w:adjustRightInd/>
      <w:snapToGrid/>
      <w:spacing w:after="0"/>
      <w:ind w:left="634"/>
      <w:jc w:val="left"/>
    </w:pPr>
    <w:rPr>
      <w:rFonts w:ascii="Calibri" w:hAnsi="Calibri" w:eastAsia="ＭＳ 明朝" w:cs="Calibri"/>
      <w:lang w:eastAsia="ko-KR" w:bidi="hi-IN"/>
    </w:rPr>
  </w:style>
  <w:style w:type="character" w:customStyle="1" w:styleId="91">
    <w:name w:val="N1 Char"/>
    <w:link w:val="90"/>
    <w:qFormat/>
    <w:uiPriority w:val="0"/>
    <w:rPr>
      <w:rFonts w:ascii="Calibri" w:hAnsi="Calibri" w:eastAsia="ＭＳ 明朝" w:cs="Calibri"/>
      <w:sz w:val="22"/>
      <w:szCs w:val="22"/>
      <w:lang w:eastAsia="ko-KR" w:bidi="hi-IN"/>
    </w:rPr>
  </w:style>
  <w:style w:type="paragraph" w:customStyle="1" w:styleId="92">
    <w:name w:val="N4"/>
    <w:basedOn w:val="1"/>
    <w:link w:val="93"/>
    <w:qFormat/>
    <w:uiPriority w:val="0"/>
    <w:pPr>
      <w:autoSpaceDE/>
      <w:autoSpaceDN/>
      <w:adjustRightInd/>
      <w:snapToGrid/>
      <w:spacing w:after="0"/>
      <w:ind w:left="1354"/>
      <w:jc w:val="left"/>
    </w:pPr>
    <w:rPr>
      <w:rFonts w:ascii="Calibri" w:hAnsi="Calibri" w:eastAsia="ＭＳ 明朝" w:cs="Calibri"/>
      <w:shd w:val="clear" w:color="auto" w:fill="FFFFFF"/>
      <w:lang w:eastAsia="ko-KR" w:bidi="hi-IN"/>
    </w:rPr>
  </w:style>
  <w:style w:type="character" w:customStyle="1" w:styleId="93">
    <w:name w:val="N4 Char"/>
    <w:link w:val="92"/>
    <w:qFormat/>
    <w:uiPriority w:val="0"/>
    <w:rPr>
      <w:rFonts w:ascii="Calibri" w:hAnsi="Calibri" w:eastAsia="ＭＳ 明朝" w:cs="Calibri"/>
      <w:sz w:val="22"/>
      <w:szCs w:val="22"/>
      <w:lang w:eastAsia="ko-KR" w:bidi="hi-IN"/>
    </w:rPr>
  </w:style>
  <w:style w:type="table" w:customStyle="1" w:styleId="94">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5">
    <w:name w:val="스타일1"/>
    <w:basedOn w:val="1"/>
    <w:link w:val="96"/>
    <w:qFormat/>
    <w:uiPriority w:val="0"/>
    <w:pPr>
      <w:autoSpaceDE/>
      <w:autoSpaceDN/>
      <w:adjustRightInd/>
      <w:snapToGrid/>
      <w:spacing w:before="60" w:after="180" w:line="360" w:lineRule="atLeast"/>
    </w:pPr>
    <w:rPr>
      <w:szCs w:val="20"/>
      <w:lang w:val="en-GB" w:eastAsia="ko-KR"/>
    </w:rPr>
  </w:style>
  <w:style w:type="character" w:customStyle="1" w:styleId="96">
    <w:name w:val="스타일1 Char"/>
    <w:basedOn w:val="34"/>
    <w:link w:val="95"/>
    <w:qFormat/>
    <w:uiPriority w:val="0"/>
    <w:rPr>
      <w:rFonts w:eastAsiaTheme="minorEastAsia"/>
      <w:sz w:val="22"/>
      <w:lang w:val="en-GB" w:eastAsia="ko-KR"/>
    </w:rPr>
  </w:style>
  <w:style w:type="character" w:customStyle="1" w:styleId="97">
    <w:name w:val="short_text"/>
    <w:basedOn w:val="34"/>
    <w:qFormat/>
    <w:uiPriority w:val="0"/>
  </w:style>
  <w:style w:type="paragraph" w:customStyle="1" w:styleId="98">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99">
    <w:name w:val="TH"/>
    <w:basedOn w:val="1"/>
    <w:link w:val="100"/>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0">
    <w:name w:val="TH Char"/>
    <w:link w:val="99"/>
    <w:qFormat/>
    <w:uiPriority w:val="0"/>
    <w:rPr>
      <w:rFonts w:ascii="Arial" w:hAnsi="Arial"/>
      <w:b/>
      <w:lang w:val="en-GB" w:eastAsia="en-US"/>
    </w:rPr>
  </w:style>
  <w:style w:type="paragraph" w:customStyle="1" w:styleId="101">
    <w:name w:val="TAL"/>
    <w:basedOn w:val="1"/>
    <w:link w:val="102"/>
    <w:qFormat/>
    <w:uiPriority w:val="99"/>
    <w:pPr>
      <w:keepNext/>
      <w:keepLines/>
      <w:autoSpaceDE/>
      <w:autoSpaceDN/>
      <w:adjustRightInd/>
      <w:snapToGrid/>
      <w:spacing w:after="0"/>
      <w:jc w:val="left"/>
    </w:pPr>
    <w:rPr>
      <w:rFonts w:ascii="Arial" w:hAnsi="Arial"/>
      <w:sz w:val="18"/>
      <w:szCs w:val="20"/>
      <w:lang w:val="en-GB"/>
    </w:rPr>
  </w:style>
  <w:style w:type="character" w:customStyle="1" w:styleId="102">
    <w:name w:val="TAL Char"/>
    <w:link w:val="101"/>
    <w:qFormat/>
    <w:uiPriority w:val="0"/>
    <w:rPr>
      <w:rFonts w:ascii="Arial" w:hAnsi="Arial"/>
      <w:sz w:val="18"/>
      <w:lang w:val="en-GB" w:eastAsia="en-US"/>
    </w:rPr>
  </w:style>
  <w:style w:type="paragraph" w:customStyle="1" w:styleId="103">
    <w:name w:val="TAN"/>
    <w:basedOn w:val="101"/>
    <w:qFormat/>
    <w:uiPriority w:val="0"/>
    <w:pPr>
      <w:ind w:left="851" w:hanging="851"/>
    </w:pPr>
  </w:style>
  <w:style w:type="character" w:customStyle="1" w:styleId="104">
    <w:name w:val="B1 Char1"/>
    <w:qFormat/>
    <w:uiPriority w:val="0"/>
    <w:rPr>
      <w:rFonts w:eastAsia="Times New Roman"/>
      <w:lang w:val="en-GB" w:eastAsia="en-GB"/>
    </w:rPr>
  </w:style>
  <w:style w:type="paragraph" w:customStyle="1" w:styleId="105">
    <w:name w:val="B2"/>
    <w:basedOn w:val="18"/>
    <w:link w:val="106"/>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6">
    <w:name w:val="B2 Char"/>
    <w:link w:val="105"/>
    <w:qFormat/>
    <w:locked/>
    <w:uiPriority w:val="0"/>
    <w:rPr>
      <w:rFonts w:eastAsia="Times New Roman"/>
      <w:lang w:val="en-GB" w:eastAsia="en-GB"/>
    </w:rPr>
  </w:style>
  <w:style w:type="paragraph" w:customStyle="1" w:styleId="107">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8">
    <w:name w:val="题注 Char1"/>
    <w:qFormat/>
    <w:uiPriority w:val="0"/>
    <w:rPr>
      <w:rFonts w:ascii="Times New Roman" w:hAnsi="Times New Roman" w:eastAsia="Times New Roman" w:cs="Times New Roman"/>
      <w:kern w:val="0"/>
      <w:sz w:val="20"/>
      <w:szCs w:val="20"/>
      <w:lang w:val="en-GB" w:eastAsia="en-US"/>
    </w:rPr>
  </w:style>
  <w:style w:type="character" w:customStyle="1" w:styleId="109">
    <w:name w:val="Proposal Char"/>
    <w:basedOn w:val="34"/>
    <w:link w:val="79"/>
    <w:qFormat/>
    <w:uiPriority w:val="0"/>
    <w:rPr>
      <w:rFonts w:asciiTheme="minorHAnsi" w:hAnsiTheme="minorHAnsi" w:eastAsiaTheme="minorEastAsia" w:cstheme="minorBidi"/>
      <w:b/>
      <w:bCs/>
      <w:sz w:val="22"/>
      <w:szCs w:val="22"/>
    </w:rPr>
  </w:style>
  <w:style w:type="paragraph" w:customStyle="1" w:styleId="110">
    <w:name w:val="NO"/>
    <w:basedOn w:val="1"/>
    <w:link w:val="111"/>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1">
    <w:name w:val="NO Char"/>
    <w:link w:val="110"/>
    <w:qFormat/>
    <w:uiPriority w:val="0"/>
    <w:rPr>
      <w:rFonts w:eastAsia="宋体"/>
      <w:lang w:val="en-GB" w:eastAsia="en-US"/>
    </w:rPr>
  </w:style>
  <w:style w:type="character" w:customStyle="1" w:styleId="112">
    <w:name w:val="Caption Char3"/>
    <w:qFormat/>
    <w:uiPriority w:val="35"/>
    <w:rPr>
      <w:rFonts w:ascii="Times New Roman" w:hAnsi="Times New Roman" w:eastAsia="Times New Roman" w:cs="Times New Roman"/>
      <w:kern w:val="0"/>
      <w:sz w:val="20"/>
      <w:szCs w:val="20"/>
      <w:lang w:val="en-GB" w:eastAsia="en-US"/>
    </w:rPr>
  </w:style>
  <w:style w:type="table" w:customStyle="1" w:styleId="113">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5">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6">
    <w:name w:val="apple-converted-space"/>
    <w:basedOn w:val="34"/>
    <w:qFormat/>
    <w:uiPriority w:val="0"/>
  </w:style>
  <w:style w:type="paragraph" w:customStyle="1" w:styleId="117">
    <w:name w:val="Default"/>
    <w:unhideWhenUsed/>
    <w:qFormat/>
    <w:uiPriority w:val="99"/>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8">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19">
    <w:name w:val="List Paragraph11"/>
    <w:basedOn w:val="1"/>
    <w:qFormat/>
    <w:uiPriority w:val="0"/>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0">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1">
    <w:name w:val="List Paragraph8"/>
    <w:basedOn w:val="1"/>
    <w:unhideWhenUsed/>
    <w:qFormat/>
    <w:uiPriority w:val="34"/>
    <w:pPr>
      <w:ind w:left="720"/>
      <w:contextualSpacing/>
    </w:pPr>
  </w:style>
  <w:style w:type="character" w:customStyle="1" w:styleId="122">
    <w:name w:val="normaltextrun"/>
    <w:basedOn w:val="34"/>
    <w:qFormat/>
    <w:uiPriority w:val="0"/>
  </w:style>
  <w:style w:type="paragraph" w:customStyle="1" w:styleId="123">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4">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5">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ＭＳ 明朝"/>
      <w:sz w:val="24"/>
      <w:szCs w:val="24"/>
      <w:lang w:eastAsia="zh-CN"/>
    </w:rPr>
  </w:style>
  <w:style w:type="paragraph" w:customStyle="1" w:styleId="126">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7">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8">
    <w:name w:val="脚注文字列 (文字)"/>
    <w:basedOn w:val="34"/>
    <w:link w:val="23"/>
    <w:semiHidden/>
    <w:qFormat/>
    <w:uiPriority w:val="0"/>
    <w:rPr>
      <w:rFonts w:eastAsiaTheme="minorEastAsia"/>
      <w:lang w:eastAsia="en-US"/>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0">
    <w:name w:val="ZGSM"/>
    <w:qFormat/>
    <w:uiPriority w:val="0"/>
  </w:style>
  <w:style w:type="paragraph" w:customStyle="1" w:styleId="131">
    <w:name w:val="0 Main text"/>
    <w:basedOn w:val="1"/>
    <w:link w:val="132"/>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2">
    <w:name w:val="0 Main text Char"/>
    <w:basedOn w:val="34"/>
    <w:link w:val="131"/>
    <w:qFormat/>
    <w:uiPriority w:val="0"/>
    <w:rPr>
      <w:rFonts w:eastAsia="Malgun Gothic" w:cs="Batang"/>
      <w:lang w:val="en-GB" w:eastAsia="en-US"/>
    </w:rPr>
  </w:style>
  <w:style w:type="character" w:customStyle="1" w:styleId="133">
    <w:name w:val="見出し 3 (文字)"/>
    <w:basedOn w:val="34"/>
    <w:link w:val="4"/>
    <w:qFormat/>
    <w:uiPriority w:val="0"/>
    <w:rPr>
      <w:rFonts w:eastAsiaTheme="minorEastAsia"/>
      <w:b/>
      <w:bCs/>
      <w:sz w:val="24"/>
      <w:szCs w:val="28"/>
      <w:lang w:eastAsia="en-US"/>
    </w:rPr>
  </w:style>
  <w:style w:type="paragraph" w:customStyle="1" w:styleId="134">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5">
    <w:name w:val="paragraph"/>
    <w:basedOn w:val="1"/>
    <w:qFormat/>
    <w:uiPriority w:val="0"/>
    <w:pPr>
      <w:spacing w:after="0"/>
    </w:pPr>
    <w:rPr>
      <w:sz w:val="24"/>
      <w:szCs w:val="24"/>
    </w:rPr>
  </w:style>
  <w:style w:type="paragraph" w:customStyle="1" w:styleId="136">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7">
    <w:name w:val="見出し 4 (文字)"/>
    <w:basedOn w:val="34"/>
    <w:link w:val="5"/>
    <w:qFormat/>
    <w:uiPriority w:val="0"/>
    <w:rPr>
      <w:rFonts w:eastAsiaTheme="minorEastAsia"/>
      <w:b/>
      <w:bCs/>
      <w:sz w:val="24"/>
      <w:szCs w:val="28"/>
      <w:lang w:eastAsia="en-US"/>
    </w:rPr>
  </w:style>
  <w:style w:type="paragraph" w:customStyle="1" w:styleId="138">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39">
    <w:name w:val="eop"/>
    <w:qFormat/>
    <w:uiPriority w:val="0"/>
  </w:style>
  <w:style w:type="character" w:customStyle="1" w:styleId="140">
    <w:name w:val="見出し 1 (文字)"/>
    <w:basedOn w:val="34"/>
    <w:link w:val="2"/>
    <w:qFormat/>
    <w:uiPriority w:val="0"/>
    <w:rPr>
      <w:rFonts w:eastAsiaTheme="minorEastAsia"/>
      <w:b/>
      <w:bCs/>
      <w:sz w:val="28"/>
      <w:szCs w:val="28"/>
      <w:lang w:eastAsia="en-US"/>
    </w:rPr>
  </w:style>
  <w:style w:type="character" w:customStyle="1" w:styleId="141">
    <w:name w:val="見出し 2 (文字)"/>
    <w:link w:val="3"/>
    <w:qFormat/>
    <w:uiPriority w:val="0"/>
    <w:rPr>
      <w:rFonts w:eastAsiaTheme="minorEastAsia"/>
      <w:b/>
      <w:bCs/>
      <w:sz w:val="24"/>
      <w:szCs w:val="28"/>
      <w:lang w:eastAsia="en-US"/>
    </w:rPr>
  </w:style>
  <w:style w:type="character" w:customStyle="1" w:styleId="142">
    <w:name w:val="見出し 5 (文字)"/>
    <w:link w:val="6"/>
    <w:qFormat/>
    <w:uiPriority w:val="0"/>
    <w:rPr>
      <w:rFonts w:eastAsiaTheme="minorEastAsia"/>
      <w:b/>
      <w:bCs/>
      <w:i/>
      <w:iCs/>
      <w:sz w:val="22"/>
      <w:szCs w:val="26"/>
      <w:lang w:eastAsia="en-US"/>
    </w:rPr>
  </w:style>
  <w:style w:type="character" w:customStyle="1" w:styleId="143">
    <w:name w:val="吹き出し (文字)"/>
    <w:link w:val="19"/>
    <w:semiHidden/>
    <w:qFormat/>
    <w:uiPriority w:val="99"/>
    <w:rPr>
      <w:rFonts w:ascii="Tahoma" w:hAnsi="Tahoma" w:cs="Tahoma" w:eastAsiaTheme="minorEastAsia"/>
      <w:sz w:val="16"/>
      <w:szCs w:val="16"/>
      <w:lang w:eastAsia="en-US"/>
    </w:rPr>
  </w:style>
  <w:style w:type="character" w:customStyle="1" w:styleId="144">
    <w:name w:val="見出し 8 (文字)"/>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ＭＳ 明朝"/>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8"/>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5"/>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ＭＳ 明朝"/>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7"/>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locked/>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99"/>
    <w:pPr>
      <w:ind w:firstLine="420" w:firstLineChars="200"/>
    </w:pPr>
  </w:style>
  <w:style w:type="character" w:styleId="178">
    <w:name w:val="Placeholder Text"/>
    <w:basedOn w:val="34"/>
    <w:semiHidden/>
    <w:qFormat/>
    <w:uiPriority w:val="99"/>
    <w:rPr>
      <w:color w:val="808080"/>
    </w:rPr>
  </w:style>
  <w:style w:type="character" w:customStyle="1" w:styleId="179">
    <w:name w:val="B3 Char2"/>
    <w:qFormat/>
    <w:uiPriority w:val="0"/>
    <w:rPr>
      <w:rFonts w:ascii="Times New Roman" w:hAnsi="Times New Roman"/>
      <w:lang w:eastAsia="ja-JP"/>
    </w:rPr>
  </w:style>
  <w:style w:type="paragraph" w:customStyle="1" w:styleId="180">
    <w:name w:val="H6"/>
    <w:basedOn w:val="6"/>
    <w:next w:val="1"/>
    <w:qFormat/>
    <w:uiPriority w:val="0"/>
    <w:pPr>
      <w:keepLines/>
      <w:numPr>
        <w:ilvl w:val="0"/>
        <w:numId w:val="0"/>
      </w:numPr>
      <w:tabs>
        <w:tab w:val="clear" w:pos="1008"/>
      </w:tabs>
      <w:autoSpaceDE/>
      <w:autoSpaceDN/>
      <w:adjustRightInd/>
      <w:snapToGrid/>
      <w:spacing w:after="180"/>
      <w:ind w:left="1985" w:hanging="1985"/>
      <w:jc w:val="left"/>
      <w:outlineLvl w:val="9"/>
    </w:pPr>
    <w:rPr>
      <w:rFonts w:ascii="Arial" w:hAnsi="Arial"/>
      <w:b w:val="0"/>
      <w:bCs w:val="0"/>
      <w:i w:val="0"/>
      <w:iCs w:val="0"/>
      <w:sz w:val="20"/>
      <w:szCs w:val="20"/>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E0104F-7B4B-4D16-A3A3-7D60321608B7}">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2</Pages>
  <Words>516</Words>
  <Characters>2579</Characters>
  <Lines>21</Lines>
  <Paragraphs>6</Paragraphs>
  <TotalTime>19</TotalTime>
  <ScaleCrop>false</ScaleCrop>
  <LinksUpToDate>false</LinksUpToDate>
  <CharactersWithSpaces>3089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2021-11-10T07:35:00Z</dcterms:created>
  <dc:creator>张峻峰10005275</dc:creator>
  <cp:keywords>CTPClassification=CTP_NT</cp:keywords>
  <cp:lastModifiedBy>ZTE-Ziyang</cp:lastModifiedBy>
  <cp:lastPrinted>2007-06-18T05:08:00Z</cp:lastPrinted>
  <dcterms:modified xsi:type="dcterms:W3CDTF">2021-11-11T01:00:51Z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2052-11.8.2.9022</vt:lpwstr>
  </property>
  <property fmtid="{D5CDD505-2E9C-101B-9397-08002B2CF9AE}" pid="29" name="NSCPROP_SA">
    <vt:lpwstr>D:\work-item\Literature Review\标准文档\5G 3GPP meetings\#102_E-meeting_202008\doc\2step RACH\R1-200xxxx FL summary on the maintenance of 2-step RACH_v002-ZTE_Ericsson.docx</vt:lpwstr>
  </property>
  <property fmtid="{D5CDD505-2E9C-101B-9397-08002B2CF9AE}" pid="30" name="CTPClassification">
    <vt:lpwstr>CTP_NT</vt:lpwstr>
  </property>
</Properties>
</file>